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AF154" w14:textId="66CCEA4D" w:rsidR="00996E72" w:rsidRPr="00FA14ED" w:rsidRDefault="00996E72" w:rsidP="00435B50">
      <w:pPr>
        <w:jc w:val="center"/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</w:pPr>
      <w:r w:rsidRPr="00FA14ED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《前行》第0</w:t>
      </w:r>
      <w:r w:rsidRPr="00FA14ED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90</w:t>
      </w:r>
      <w:r w:rsidRPr="00FA14ED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课-答疑全集</w:t>
      </w:r>
    </w:p>
    <w:p w14:paraId="2738F6D6" w14:textId="77777777" w:rsidR="00996E72" w:rsidRPr="00FA14ED" w:rsidRDefault="00996E72" w:rsidP="00746D8A">
      <w:pPr>
        <w:spacing w:line="360" w:lineRule="auto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color w:val="auto"/>
          <w:kern w:val="2"/>
          <w:sz w:val="21"/>
          <w:szCs w:val="22"/>
          <w:lang w:val="zh-CN"/>
        </w:rPr>
        <w:id w:val="15464106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740FDA6" w14:textId="760161EB" w:rsidR="00396CF0" w:rsidRPr="00FA14ED" w:rsidRDefault="00396CF0">
          <w:pPr>
            <w:pStyle w:val="TOC"/>
          </w:pPr>
          <w:r w:rsidRPr="00FA14ED">
            <w:rPr>
              <w:lang w:val="zh-CN"/>
            </w:rPr>
            <w:t>目录</w:t>
          </w:r>
        </w:p>
        <w:p w14:paraId="62CD8A0D" w14:textId="14DCFCFB" w:rsidR="005F5D86" w:rsidRDefault="00396CF0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r w:rsidRPr="00FA14ED">
            <w:fldChar w:fldCharType="begin"/>
          </w:r>
          <w:r w:rsidRPr="00FA14ED">
            <w:instrText xml:space="preserve"> TOC \o "2-5" \h \z \t "</w:instrText>
          </w:r>
          <w:r w:rsidRPr="00FA14ED">
            <w:instrText>标题</w:instrText>
          </w:r>
          <w:r w:rsidRPr="00FA14ED">
            <w:instrText xml:space="preserve"> 1,1" </w:instrText>
          </w:r>
          <w:r w:rsidRPr="00FA14ED">
            <w:fldChar w:fldCharType="separate"/>
          </w:r>
          <w:hyperlink w:anchor="_Toc59620729" w:history="1">
            <w:r w:rsidR="005F5D86" w:rsidRPr="00FD3212">
              <w:rPr>
                <w:rStyle w:val="a7"/>
                <w:rFonts w:ascii="华文仿宋" w:hAnsi="华文仿宋"/>
                <w:noProof/>
              </w:rPr>
              <w:t>1.</w:t>
            </w:r>
            <w:r w:rsidR="005F5D86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5F5D86" w:rsidRPr="00FD3212">
              <w:rPr>
                <w:rStyle w:val="a7"/>
                <w:rFonts w:ascii="华文仿宋" w:hAnsi="华文仿宋"/>
                <w:noProof/>
              </w:rPr>
              <w:t>名颂解释</w:t>
            </w:r>
            <w:r w:rsidR="005F5D86">
              <w:rPr>
                <w:noProof/>
                <w:webHidden/>
              </w:rPr>
              <w:tab/>
            </w:r>
            <w:r w:rsidR="005F5D86">
              <w:rPr>
                <w:noProof/>
                <w:webHidden/>
              </w:rPr>
              <w:fldChar w:fldCharType="begin"/>
            </w:r>
            <w:r w:rsidR="005F5D86">
              <w:rPr>
                <w:noProof/>
                <w:webHidden/>
              </w:rPr>
              <w:instrText xml:space="preserve"> PAGEREF _Toc59620729 \h </w:instrText>
            </w:r>
            <w:r w:rsidR="005F5D86">
              <w:rPr>
                <w:noProof/>
                <w:webHidden/>
              </w:rPr>
            </w:r>
            <w:r w:rsidR="005F5D86">
              <w:rPr>
                <w:noProof/>
                <w:webHidden/>
              </w:rPr>
              <w:fldChar w:fldCharType="separate"/>
            </w:r>
            <w:r w:rsidR="005F5D86">
              <w:rPr>
                <w:noProof/>
                <w:webHidden/>
              </w:rPr>
              <w:t>1</w:t>
            </w:r>
            <w:r w:rsidR="005F5D86">
              <w:rPr>
                <w:noProof/>
                <w:webHidden/>
              </w:rPr>
              <w:fldChar w:fldCharType="end"/>
            </w:r>
          </w:hyperlink>
        </w:p>
        <w:p w14:paraId="0236032C" w14:textId="3B231DF4" w:rsidR="005F5D86" w:rsidRDefault="005F5D86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20730" w:history="1">
            <w:r w:rsidRPr="00FD3212">
              <w:rPr>
                <w:rStyle w:val="a7"/>
                <w:rFonts w:ascii="华文仿宋" w:hAnsi="华文仿宋"/>
                <w:noProof/>
              </w:rPr>
              <w:t>2.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FD3212">
              <w:rPr>
                <w:rStyle w:val="a7"/>
                <w:rFonts w:ascii="华文仿宋" w:hAnsi="华文仿宋"/>
                <w:noProof/>
              </w:rPr>
              <w:t>皈依之功德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_Toc59620730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FAFBB" w14:textId="6D24586B" w:rsidR="00396CF0" w:rsidRPr="00FA14ED" w:rsidRDefault="00396CF0">
          <w:r w:rsidRPr="00FA14ED">
            <w:rPr>
              <w:rFonts w:eastAsia="华文仿宋"/>
              <w:color w:val="0070C0"/>
              <w:sz w:val="28"/>
            </w:rPr>
            <w:fldChar w:fldCharType="end"/>
          </w:r>
        </w:p>
      </w:sdtContent>
    </w:sdt>
    <w:p w14:paraId="00B7CA3F" w14:textId="77777777" w:rsidR="00996E72" w:rsidRPr="00FA14ED" w:rsidRDefault="00996E72" w:rsidP="00746D8A">
      <w:pPr>
        <w:pStyle w:val="Char"/>
        <w:spacing w:before="0" w:beforeAutospacing="0" w:after="0" w:afterAutospacing="0" w:line="360" w:lineRule="auto"/>
        <w:rPr>
          <w:rFonts w:ascii="华文仿宋" w:eastAsia="华文仿宋" w:hAnsi="华文仿宋"/>
          <w:sz w:val="28"/>
          <w:szCs w:val="28"/>
        </w:rPr>
      </w:pPr>
    </w:p>
    <w:p w14:paraId="25D694C0" w14:textId="77777777" w:rsidR="00996E72" w:rsidRPr="00FA14ED" w:rsidRDefault="00996E72" w:rsidP="00746D8A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360" w:lineRule="auto"/>
        <w:rPr>
          <w:rFonts w:ascii="华文仿宋" w:eastAsia="华文仿宋" w:hAnsi="华文仿宋"/>
          <w:color w:val="0070C0"/>
          <w:sz w:val="28"/>
          <w:szCs w:val="28"/>
        </w:rPr>
      </w:pPr>
      <w:bookmarkStart w:id="0" w:name="_名词解释"/>
      <w:bookmarkStart w:id="1" w:name="_名颂解释"/>
      <w:bookmarkStart w:id="2" w:name="_Toc59620729"/>
      <w:bookmarkEnd w:id="0"/>
      <w:bookmarkEnd w:id="1"/>
      <w:proofErr w:type="gramStart"/>
      <w:r w:rsidRPr="00FA14ED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  <w:bookmarkEnd w:id="2"/>
      <w:proofErr w:type="gramEnd"/>
    </w:p>
    <w:p w14:paraId="4FE9EEE3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问：金刚阿阇梨是什么意思？</w:t>
      </w:r>
    </w:p>
    <w:p w14:paraId="5C7E6A2E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答：金刚阿阇梨：简单的讲金刚阿阇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黎就是在密乘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道场中亲授灌顶、亲授窍诀诸轨范师。也叫金刚上师。</w:t>
      </w:r>
    </w:p>
    <w:p w14:paraId="78BC603E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（一）阿阇梨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又作阿舍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梨、阿阇梨、阿只利、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阿遮利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耶。略称阇梨。意译为轨范师、正行、悦众、应可行、应供养、教授、智贤、传授。意即教授弟子，使之行为端正合宜，而自身又堪为弟子楷模之师，故又称导师。</w:t>
      </w:r>
    </w:p>
    <w:p w14:paraId="6DC51C30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在印度古代，阿阇梨本为婆罗门教中教授弟子有关吠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陀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祭典规矩、行仪之师，此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名词后为佛教所采用，且于佛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世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时已普遍使用。据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五分律卷十六、四分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律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删繁补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阙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行事钞卷上载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，阿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阇梨有五种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：（一）出家阿阇梨，受戒时之授十戒师，故又作十戒阿阇梨。（二）受戒阿阇梨，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受具足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戒时之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羯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磨师，故又作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羯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磨阿阇梨。（三）教授阿阇梨，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受具足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戒时之授威仪师，故又作威仪阿阇梨。（四）受经阿阇梨，教授经典读法、意义之师。（五）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依止阿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阇梨，与比丘共居，指导比丘起居之师；或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比丘仅依止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从学一宿之师，亦可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称依止阿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阇梨。以上五种加上剃发阿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阇梨则为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六种阿阇梨。西域另有一种称君持（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梵</w:t>
      </w:r>
      <w:proofErr w:type="spellStart"/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kun!d!ika</w:t>
      </w:r>
      <w:proofErr w:type="spell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^，水瓶、贤瓶）阿阇梨，乃灌顶之师。</w:t>
      </w:r>
    </w:p>
    <w:p w14:paraId="3DD74C68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受具足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戒时，须有三师、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七证师等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十位。三师，指得戒和尚、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羯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磨阿阇梨、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教授阿阇梨。小乘受戒法必须有三师亲临；而大乘受戒法，根据观普贤经，得以释尊、文殊、弥勒像替代。如大乘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圆顿戒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，即以释尊为戒和尚，以文殊为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羯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磨阿阇梨，以弥勒为教授阿阇梨。另据大智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度论卷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十三载，在家众欲出家作沙弥、沙弥尼，必须要有戒和尚及阿阇梨，以此诸师比喻为出家父母。禅宗沙弥之受戒，必定有戒师、作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梵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阇梨（诵梵呗之师）以及引请阇梨（指导起居之师）参加。</w:t>
      </w:r>
    </w:p>
    <w:p w14:paraId="079B0C13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在密教，对通达曼荼罗及一切诸尊、真言、手印、观行悉地、传法灌顶者，即称之为阿阇梨，有时亦称佛、菩萨为阿阇梨。据大日经卷一具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缘品载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，阿阇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梨须具足如下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十三德：（一）发菩提心。（二）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妙慧慈悲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。（三）兼综众生。（四）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善巧修行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般若波罗蜜多。（五）通达三乘。（六）善解真言实义。（七）知众生心。（八）信诸佛菩萨。（九）得传授灌顶等妙解曼荼罗画。（十）调柔其性，远离我执。（十一）于真言行善得决定。（十二）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究习瑜伽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。（十三）住于勇健之菩提心。准此，故谓如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能殷重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服侍阿阇梨，即可获得极大之福报，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正如勤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耕田地，必能丰收，故又称阿阇梨为阿阇梨田，列为八福田之一。</w:t>
      </w:r>
    </w:p>
    <w:p w14:paraId="622AE3A8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又密教之阿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阇梨即一般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所习称之上师、金刚上师。如上记所说能任灌顶授法之阿阇梨，又称大阿阇梨。然据密教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诸经轨所载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，一般阿阇梨亦可分为学法灌顶之阿阇梨与传法灌顶之阿阇梨，两类皆有多种之别。下表为大日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经疏卷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三所示之十六重阿阇梨。［大日经秘密漫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荼罗品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、秘密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大教王经卷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七、大日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经疏卷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六、卷十五、四</w:t>
      </w:r>
    </w:p>
    <w:p w14:paraId="226C8B0F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分律卷三十四、四分律开宗记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卷七、四分律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删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补随机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羯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磨卷上、南海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寄归内法传卷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三、玄应音义卷十五、卷二十一、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慧苑音义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卷上］</w:t>
      </w:r>
    </w:p>
    <w:p w14:paraId="391F8EEC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（二）为日本平安朝以来的一种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僧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官职称。系由政府所任命。可分三种：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（一）七高山阿阇梨，指住于比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睿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、比良、伊吹、爱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宕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、金峰、葛木、神峰等七山之寺院奉敕祈祷之高僧，是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后其他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各大寺亦设有此种阿阇梨。（二）传法阿阇梨，司掌台密、东密传法灌顶之职。（三）一身阿阇梨，多为贵族名门出身者，仅限其一身有传法灌顶之权。此三种阿阇梨又各分为大阿阇梨及小阿阇梨之别。此外，尚有悉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昙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阿阇梨、声明阿阇梨等。</w:t>
      </w:r>
    </w:p>
    <w:p w14:paraId="0ABAD0B9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又在宫中真言院后七日作御修法之阿阇梨，称作后七日阿阇梨。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御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修法之大阿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阇梨系由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东寺第一长者担任，故又称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阿阇梨；另有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奉敕愿作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结缘灌顶之小阿阇梨，称为已灌顶阿阇梨；拟于第二年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奉敕作结缘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灌顶者，则称为拟灌顶阿阇梨。［大日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经疏演奥钞卷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二、释家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官班记卷上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］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（正见B1）</w:t>
      </w:r>
    </w:p>
    <w:p w14:paraId="3BE60CA5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037FDBB4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问：弟子学到前行90课了，如何理解降伏和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诛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法有什么不同？</w:t>
      </w:r>
    </w:p>
    <w:p w14:paraId="5B1C3FFC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答：在许多情况下，降伏法和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诛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法是一个意思。可以结合语境理解。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5CF9E35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问：又如何理解90课：麦彭仁波切在《大幻化网总说》中即使只能做一个降伏形象中的“降伏形象”。</w:t>
      </w:r>
    </w:p>
    <w:p w14:paraId="68F5342A" w14:textId="77777777" w:rsidR="00A1537E" w:rsidRPr="00FA14ED" w:rsidRDefault="00A1537E" w:rsidP="00A1537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答：降伏法有很多方式，有些时候可以结合一些身体的姿势、手印等等。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B2E0FCB" w14:textId="488728AC" w:rsidR="00BE2FAC" w:rsidRDefault="00BE2FAC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74B4108" w14:textId="77777777" w:rsidR="00B47DFB" w:rsidRPr="00FA14ED" w:rsidRDefault="00B47DFB" w:rsidP="00B47DFB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问：顶礼上师三宝，顶礼法师，请问法师《前行广释》90课中米拉日尊者用绝地火烧煮颅器，请问其中‘绝地火’是什么意思？</w:t>
      </w:r>
    </w:p>
    <w:p w14:paraId="2D0A9D9C" w14:textId="77777777" w:rsidR="00B47DFB" w:rsidRPr="00FA14ED" w:rsidRDefault="00B47DFB" w:rsidP="00B47DFB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答：一种密宗的修法。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B4D2B03" w14:textId="77777777" w:rsidR="00B47DFB" w:rsidRPr="00FA14ED" w:rsidRDefault="00B47DFB" w:rsidP="00B47DFB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问：尊者说在宝瓶气的成就上没有差别，那么‘宝瓶气’又是什么意思？</w:t>
      </w:r>
    </w:p>
    <w:p w14:paraId="2A77D48E" w14:textId="77777777" w:rsidR="00B47DFB" w:rsidRPr="00FA14ED" w:rsidRDefault="00B47DFB" w:rsidP="00B47DFB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答：这些都是密宗的修法。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D5CC2F4" w14:textId="121CB954" w:rsidR="008B4A99" w:rsidRDefault="008B4A99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2A37D27B" w14:textId="77777777" w:rsidR="0014005F" w:rsidRPr="00FA14ED" w:rsidRDefault="0014005F" w:rsidP="0014005F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问：三相推理什么意思？</w:t>
      </w:r>
    </w:p>
    <w:p w14:paraId="3A927227" w14:textId="77777777" w:rsidR="0014005F" w:rsidRPr="00FA14ED" w:rsidRDefault="0014005F" w:rsidP="0014005F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三相包括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宗法、同品周遍、异品周遍三者。是论证某个推理是否成立的三种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考量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比如你说这个苹果很甜因为是红色的，这是你的推理，我们可以观察这个推理是否具足三相，第一相，这个苹果确实是红色的，成立。第二相，凡是红色的苹果，都很甜？不成立，有的红苹果不甜，第二相不具足。第三相，凡是不甜的都不是红色的？不成立，因为有些不甜的食物也可能是红色的，第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三相也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不成立，所以这个推理不能成立，只有三相全部具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足这个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推理才能成立。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72FE8B6D" w14:textId="1CA11E4C" w:rsidR="0014005F" w:rsidRDefault="0014005F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57315788" w14:textId="77777777" w:rsidR="002F3F4E" w:rsidRPr="00FA14ED" w:rsidRDefault="002F3F4E" w:rsidP="002F3F4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荟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供什么意思？</w:t>
      </w:r>
    </w:p>
    <w:p w14:paraId="1AF7E66F" w14:textId="77777777" w:rsidR="002F3F4E" w:rsidRPr="00FA14ED" w:rsidRDefault="002F3F4E" w:rsidP="002F3F4E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答：是密宗的一种修法，有机会进入密法班可以详细了解。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23521173" w14:textId="4D4D91D3" w:rsidR="00E85073" w:rsidRDefault="00E85073" w:rsidP="008C63A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38DD2684" w14:textId="47AF3496" w:rsidR="00DA621F" w:rsidRPr="00FA14ED" w:rsidRDefault="00DA621F" w:rsidP="00DA621F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问：90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课举教证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《大庄严论经》云：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信亦如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河箭，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驶流甚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迅速……啥意思？“河箭”：河像箭还是河面上飞过箭？“驶流”是箭之河流得快，还是箭在河面上飞得快，超过流水？请法师开示？</w:t>
      </w:r>
    </w:p>
    <w:p w14:paraId="171B648E" w14:textId="77777777" w:rsidR="00DA621F" w:rsidRPr="00FA14ED" w:rsidRDefault="00DA621F" w:rsidP="00DA621F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答：个人理解，也许是说河水、射出的箭，速度都很快，总之就是形容快。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33E0244B" w14:textId="77777777" w:rsidR="00DA621F" w:rsidRPr="00FA14ED" w:rsidRDefault="00DA621F" w:rsidP="008C63A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6C42EA2F" w14:textId="72430CC5" w:rsidR="008272AC" w:rsidRPr="00FA14ED" w:rsidRDefault="008272AC" w:rsidP="008272AC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360" w:lineRule="auto"/>
        <w:rPr>
          <w:rFonts w:ascii="华文仿宋" w:eastAsia="华文仿宋" w:hAnsi="华文仿宋"/>
          <w:color w:val="0070C0"/>
          <w:sz w:val="28"/>
          <w:szCs w:val="28"/>
        </w:rPr>
      </w:pPr>
      <w:bookmarkStart w:id="3" w:name="_Toc59620730"/>
      <w:r w:rsidRPr="00FA14ED">
        <w:rPr>
          <w:rFonts w:ascii="华文仿宋" w:eastAsia="华文仿宋" w:hAnsi="华文仿宋"/>
          <w:color w:val="0070C0"/>
          <w:sz w:val="28"/>
          <w:szCs w:val="28"/>
        </w:rPr>
        <w:t>皈依</w:t>
      </w:r>
      <w:r>
        <w:rPr>
          <w:rFonts w:ascii="华文仿宋" w:eastAsia="华文仿宋" w:hAnsi="华文仿宋" w:hint="eastAsia"/>
          <w:color w:val="0070C0"/>
          <w:sz w:val="28"/>
          <w:szCs w:val="28"/>
        </w:rPr>
        <w:t>之功德</w:t>
      </w:r>
      <w:bookmarkEnd w:id="3"/>
    </w:p>
    <w:p w14:paraId="517F1C79" w14:textId="77777777" w:rsidR="00B03661" w:rsidRPr="00FA14ED" w:rsidRDefault="00B03661" w:rsidP="00B03661">
      <w:pPr>
        <w:shd w:val="clear" w:color="auto" w:fill="FFFFFF"/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FA14ED">
        <w:rPr>
          <w:rFonts w:ascii="华文仿宋" w:eastAsia="华文仿宋" w:hAnsi="华文仿宋" w:hint="eastAsia"/>
          <w:sz w:val="28"/>
          <w:szCs w:val="28"/>
        </w:rPr>
        <w:t>问：这段文字里讲的是，在家人求的只是今生安乐（不是解脱），而且是请僧众来念皈依</w:t>
      </w:r>
      <w:proofErr w:type="gramStart"/>
      <w:r w:rsidRPr="00FA14ED">
        <w:rPr>
          <w:rFonts w:ascii="华文仿宋" w:eastAsia="华文仿宋" w:hAnsi="华文仿宋" w:hint="eastAsia"/>
          <w:sz w:val="28"/>
          <w:szCs w:val="28"/>
        </w:rPr>
        <w:t>偈</w:t>
      </w:r>
      <w:proofErr w:type="gramEnd"/>
      <w:r w:rsidRPr="00FA14ED">
        <w:rPr>
          <w:rFonts w:ascii="华文仿宋" w:eastAsia="华文仿宋" w:hAnsi="华文仿宋" w:hint="eastAsia"/>
          <w:sz w:val="28"/>
          <w:szCs w:val="28"/>
        </w:rPr>
        <w:t>（不是自己念）。</w:t>
      </w:r>
    </w:p>
    <w:p w14:paraId="147435E3" w14:textId="77777777" w:rsidR="00B03661" w:rsidRPr="00FA14ED" w:rsidRDefault="00B03661" w:rsidP="00B03661">
      <w:pPr>
        <w:shd w:val="clear" w:color="auto" w:fill="FFFFFF"/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FA14ED">
        <w:rPr>
          <w:rFonts w:ascii="华文仿宋" w:eastAsia="华文仿宋" w:hAnsi="华文仿宋" w:hint="eastAsia"/>
          <w:sz w:val="28"/>
          <w:szCs w:val="28"/>
        </w:rPr>
        <w:t>为什么就能保证“今生不会出现任何不愉快之事，一切所欲如愿以偿”？</w:t>
      </w:r>
    </w:p>
    <w:p w14:paraId="4943F678" w14:textId="77777777" w:rsidR="00B03661" w:rsidRPr="00FA14ED" w:rsidRDefault="00B03661" w:rsidP="00B03661">
      <w:pPr>
        <w:shd w:val="clear" w:color="auto" w:fill="FFFFFF"/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FA14ED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答：这种可能性是存在的。你可以参照一下佛经当中某些宣讲功德的内容来理解（是某些，不是所有），有时有多种情况，比如佛陀说这个咒语念诵一遍就不堕恶趣，因缘成熟者马上会获得这种境界，其他的情况：有时是种下一个不堕落恶趣的种子，将来会获得这种境界。打比方，佛陀说念诵无垢月光如来的名号就可以成佛，你念了之后说：“我怎么还没成佛？”，那对你来说，可以理解为种下一个成佛的种子，将来有一天会成佛。你可以学习一下“四种密意、四种意趣”你可以</w:t>
      </w:r>
      <w:proofErr w:type="gramStart"/>
      <w:r w:rsidRPr="00FA14ED">
        <w:rPr>
          <w:rFonts w:ascii="华文仿宋" w:eastAsia="华文仿宋" w:hAnsi="华文仿宋" w:hint="eastAsia"/>
          <w:b/>
          <w:bCs/>
          <w:sz w:val="28"/>
          <w:szCs w:val="28"/>
        </w:rPr>
        <w:t>搜</w:t>
      </w:r>
      <w:proofErr w:type="gramEnd"/>
      <w:r w:rsidRPr="00FA14ED">
        <w:rPr>
          <w:rFonts w:ascii="华文仿宋" w:eastAsia="华文仿宋" w:hAnsi="华文仿宋" w:hint="eastAsia"/>
          <w:b/>
          <w:bCs/>
          <w:sz w:val="28"/>
          <w:szCs w:val="28"/>
        </w:rPr>
        <w:t>一下。</w:t>
      </w:r>
      <w:r w:rsidRPr="00FA14ED">
        <w:rPr>
          <w:rFonts w:ascii="华文仿宋" w:eastAsia="华文仿宋" w:hAnsi="华文仿宋" w:hint="eastAsia"/>
          <w:sz w:val="28"/>
          <w:szCs w:val="28"/>
        </w:rPr>
        <w:t>（正见C1）</w:t>
      </w:r>
    </w:p>
    <w:p w14:paraId="18F88A13" w14:textId="77777777" w:rsidR="002D5F22" w:rsidRPr="009D1446" w:rsidRDefault="002D5F22" w:rsidP="002D5F22">
      <w:pPr>
        <w:shd w:val="clear" w:color="auto" w:fill="FFFFFF"/>
        <w:spacing w:line="360" w:lineRule="auto"/>
        <w:rPr>
          <w:rFonts w:ascii="华文仿宋" w:eastAsia="华文仿宋" w:hAnsi="华文仿宋" w:cs="宋体"/>
          <w:sz w:val="28"/>
          <w:szCs w:val="28"/>
        </w:rPr>
      </w:pPr>
      <w:r w:rsidRPr="009D1446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11D5BFEA" w14:textId="77777777" w:rsidR="002D5F22" w:rsidRPr="009D1446" w:rsidRDefault="002D5F22" w:rsidP="002D5F22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D1446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9D1446">
        <w:rPr>
          <w:rFonts w:ascii="华文仿宋" w:eastAsia="华文仿宋" w:hAnsi="华文仿宋" w:cs="宋体"/>
          <w:sz w:val="28"/>
          <w:szCs w:val="28"/>
        </w:rPr>
        <w:t>90</w:t>
      </w:r>
      <w:r w:rsidRPr="009D1446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658C22B2" w14:textId="54EB2F1C" w:rsidR="00D337F4" w:rsidRPr="009D1446" w:rsidRDefault="00D337F4" w:rsidP="00D337F4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【实际上，迎请那些相续寂静调柔的上师、僧人，念诵十万遍皈依偈是最保险不过的。】</w:t>
      </w:r>
    </w:p>
    <w:p w14:paraId="4C1BE526" w14:textId="77777777" w:rsidR="00D337F4" w:rsidRPr="009D1446" w:rsidRDefault="00D337F4" w:rsidP="00D337F4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与其迎请一些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没有生圆次第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的僧人，念一些降伏法，给自他带来不幸，还不如迎请一些相续调柔的上师僧人，来家里面念诵十万遍皈依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偈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，这个是最保险、最好的。什么样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的违缘是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三宝没有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办法遣除的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呢？肯定是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可以遣除的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，如果一心一意皈依三宝，念诵皈依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偈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可以遣除一切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违缘。</w:t>
      </w:r>
    </w:p>
    <w:p w14:paraId="6532BE84" w14:textId="77777777" w:rsidR="00D337F4" w:rsidRPr="009D1446" w:rsidRDefault="00D337F4" w:rsidP="00D337F4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其实修忿怒法、降伏法也离不开三宝的范畴。而且修持降伏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法危险大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，对修行者要求非常的严格。而修皈依就没有那么严格的要求，只要你对上师三宝有信心，相续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调柔就可以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修，自己也可以修。如果为了今年的平安，修一段时间皈依，认认真真祈祷上师三宝加持，请一些道友来念诵皈依，或者交钱给寺院、学院，念诵十万遍皈依都是很好的。</w:t>
      </w:r>
    </w:p>
    <w:p w14:paraId="66C3B461" w14:textId="7F032E5D" w:rsidR="00D337F4" w:rsidRPr="009D1446" w:rsidRDefault="00D337F4" w:rsidP="00D337F4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【这样一来，自己已经入于三宝的庇护之下，今生不会出现任何不愉快之事，一切所欲如愿以偿，还会得到善法方面天众的竭力保护，而且黑法方面的诸魔障也无法靠近。】</w:t>
      </w:r>
    </w:p>
    <w:p w14:paraId="7CEBD2B0" w14:textId="77777777" w:rsidR="00D337F4" w:rsidRPr="009D1446" w:rsidRDefault="00D337F4" w:rsidP="00D337F4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也就一句话，修皈依只有功德利益没有任何副作用，一点危险性也没有。简单实用而且又非常好，通过念诵，已经入于三宝的庇护之下，今生不会出现不愉快的事情。然后一切所欲可以如愿以偿，而且因为念诵皈依的缘故，得到善法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方面天众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的竭力保护。不会像前面修血肉供养，善法的天人纷纷逃离，不敢接近你。</w:t>
      </w:r>
    </w:p>
    <w:p w14:paraId="503032A6" w14:textId="7DFEA7E3" w:rsidR="002D5F22" w:rsidRPr="009D1446" w:rsidRDefault="00D337F4" w:rsidP="00D337F4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现在你修皈依，所有的善法天神都很愿意来保护你，因为他们也愿意听到皈依，愿意亲近对皈依三宝有信心的人。三宝的威德力让黑法方面的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魔障没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办法靠近你居住的地方。这方面讲的全都是功德利益，没有副作用。</w:t>
      </w:r>
      <w:r w:rsidR="002D5F22"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20EA244B" w14:textId="77777777" w:rsidR="00B03661" w:rsidRPr="008272AC" w:rsidRDefault="00B03661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59EF176A" w14:textId="77777777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问：很多人虔诚皈依三宝后，并不一定一切所欲如愿以偿的，可能生活中该怎么样还是怎么样，这又该如何解释呢？</w:t>
      </w:r>
    </w:p>
    <w:p w14:paraId="446236BE" w14:textId="3EE8377E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答：个人理解虔诚的程度有不同，一方面自己也有业力和因缘，但皈依三宝肯定有助于获得安乐。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5B4EE377" w14:textId="77777777" w:rsidR="006E1A41" w:rsidRPr="00FA14ED" w:rsidRDefault="006E1A41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17BBE6F2" w14:textId="77777777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问：前行90课里面有这样一个教证，是在说皈依三宝的声音在旁生耳边听到，他们也会不堕恶趣。《一切智光明仙人不食肉经》亦云：“若有畜生类，得闻诸佛名，永离三恶道，不生八难处。”这个是否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也观待众生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因缘的，有些因缘成熟的马上会不堕恶趣，而有些是种下了一个不堕恶趣的种子，将来会获得这种境界？属于别时意趣对吗？在理解经文的时候，是否只要以业因果的角度来理解，就能够分辨哪些是别时意趣，哪些不是？是这样分辨的吗？</w:t>
      </w:r>
    </w:p>
    <w:p w14:paraId="1E977D4D" w14:textId="09C1FC6A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答：多种可能都有，有时是别时意趣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有时不是，要看具体的情况。个人理解这个教证，对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有些旁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生来说不是别时意趣，对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有些旁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生来说是。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lastRenderedPageBreak/>
        <w:t>见C1）</w:t>
      </w:r>
    </w:p>
    <w:p w14:paraId="34AEACF8" w14:textId="77777777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2C2E7033" w14:textId="77777777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问：在《大圆满前行引导文》讲皈依功德这部分，“降伏事业，也只是对于那些没有私心杂念、为了成办广大弘法利生事业的人来说才有开许，也就是可以降伏十大应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诛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的怨敌魔障。如果偏执自他而以自相的嗔恨心进行降伏，那么不但不可能降伏对方反而将成为自己堕入地狱之因。根本没有生圆次第的境界、三昧耶不清净的人一味地进行血肉供养，非但不可能修成智慧天尊和护持正法的护法神，反而使黑法方面的所有妖魔鬼神纷纷云集来享用那些供品及食子。虽说这些鬼神眼前似乎给他们做些利益的事，可是从长远来看，只会给他们带来多种不幸。所以我们务必要一心一意皈依三宝。”</w:t>
      </w:r>
    </w:p>
    <w:p w14:paraId="0C9320A8" w14:textId="5016090C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请问法师，为什么说似乎眼前是利益，长远是不幸呢？一直不明白，法师辅导录音中也没有解释。</w:t>
      </w:r>
    </w:p>
    <w:p w14:paraId="0358957E" w14:textId="5D7BDA28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答：世间也有说法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“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请神容易送神难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”，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有些大仙你供养之后暂时帮忙，但长期可能你就被缠上了，稍微照顾不周到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可能就会报复你。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3F2251EF" w14:textId="77777777" w:rsidR="00EA73AA" w:rsidRPr="00FA14ED" w:rsidRDefault="00EA73AA" w:rsidP="00746D8A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22AE2288" w14:textId="01ECAB32" w:rsidR="00EA73AA" w:rsidRPr="00FA14ED" w:rsidRDefault="00EA73AA" w:rsidP="00746D8A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问：第90课说到“十大应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诛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”。我的问题是：以前上师也讲过，做降伏时候要有度化其的能力，这里又讲到，做降伏要以慈悲为怀，没有私心能成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办广大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弘法利生事业的人才可以开许。而且，对于理应降伏的十大应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诛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，有能力的瑜伽士若不作降伏，也是犯了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密乘戒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。</w:t>
      </w:r>
    </w:p>
    <w:p w14:paraId="0D6F73AE" w14:textId="34FBDFE6" w:rsidR="00EA73AA" w:rsidRPr="00FA14ED" w:rsidRDefault="00EA73AA" w:rsidP="00746D8A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请问法师：外道如果问：“你们佛教不是以慈悲为怀吗？怎么也杀生啊？”如果我们回答，我们这个降伏是慈悲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心摄持的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，是为了救度他，为了不让他造下更大的罪业。他们也可以说啊，我们杀生也是救度它们啊，你们佛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lastRenderedPageBreak/>
        <w:t>经上不也说六道都是苦的么？我们结束他们的痛苦不是帮它们么？再有，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瑜伽师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做降伏，都是能度化吗？假如都能度化的话，我们就不用这么辛苦修行啦，故意在瑜伽士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面前做十大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应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诛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的事然后等着被超度呗！瑜伽士如果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不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降伏还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犯密乘戒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，他必须做降伏。这样多简单啊！如果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瑜伽师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不能做超度，只是立刻终止这种造恶业的情况继续下去的话，那我们凡夫每个人都可以做到啊！反正杀完了也就不管啦！（本人是虔诚的学员，这里没有对三宝不敬的想法，只是这个是我自己琢磨出来的，别人这么问的话我不好解释，自己的解释也好像不是非常有说服力，所以请教法师开示。）</w:t>
      </w:r>
    </w:p>
    <w:p w14:paraId="07B59D80" w14:textId="77777777" w:rsidR="00EA73AA" w:rsidRPr="00FA14ED" w:rsidRDefault="00EA73AA" w:rsidP="00746D8A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答：你所模拟的外道的多个提问，有的问题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其实会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牵涉到更多，包括是否信佛的问题，是否认可佛陀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是量士夫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的问题。首先要承认有轮回和业，一方面如果外道肆无忌惮的杀生，众生被杀生之后（如果没有得到解脱就还是继续在轮回甚至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恶趣里流转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）如果无法获得安乐，那还是继续痛苦，就无法起到让众生远离痛苦的作用，而且自己以烦恼心杀生自己也会造恶业，自害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害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他，当然如果否定轮回，否定因果那就是另一回事了，可能会牵涉到更多的问题。而修行人以降伏的方式超度众生是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要观待因缘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的，一方面自身需要有相关的能力，一方面相关众生也要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具足福德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因缘，如此具足因缘之后众生才能被超度，众生真正被降伏超度到净土之后，是瞬间获得解脱的大安乐，没有足够的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福德善根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是很难的，如果不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需要观待众生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自身的因缘，那么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释迦佛以无碍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智悲力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早就把一切苦难众生都超度到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清净刹土了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，所以降伏超度本身是要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观待多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方面因缘的。总之戒律本身都是对众生有利的，修行人会选择对众生有利的方式去行持。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7C204E51" w14:textId="3FB15E92" w:rsidR="00EA73AA" w:rsidRPr="00FA14ED" w:rsidRDefault="00EA73AA" w:rsidP="00746D8A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27135329" w14:textId="0819E760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帕单巴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尊者在解释马尾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草草尖会弯曲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时，弟子还是不明白，原文如下：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lastRenderedPageBreak/>
        <w:t>“我们断证功德上无有差别，可因为你出生在西藏，所以会如此。你我的见、行完全相同，所以，未来我们的传承弟子在见行上也会一致。”因为米拉日巴尊者出生在西藏，马尾草的草尖就会弯曲，这好像没有回答问题啊？就如同，你是你，我是我，所以会不同。所以还想请法师进一步开示。还有，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帕单巴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尊者后面说的，“见、行完全相同”，我也有不同的理解，我们说见、修、行、果，如果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见完全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相同，那么修也应该一样，如果行相同，果也应该一样，或者如果见、行都一样，那么修、果也应该一样，为什么有会有不同呢？至少马尾草的草尖在显现上就不同了。</w:t>
      </w:r>
    </w:p>
    <w:p w14:paraId="2B6A0D1F" w14:textId="77777777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答：个人理解，除了见行之外，其他的因缘不同，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示现也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可能有不同。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2264E4E8" w14:textId="4B90596F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13AE549A" w14:textId="77777777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问：在第90课中，讲到有些在家人请一些不具资格的僧人做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诛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法，弟子不明白“此密咒将染上苯波教吟诵的过患”之意。请法师具体解释一下。</w:t>
      </w:r>
    </w:p>
    <w:p w14:paraId="21F053E4" w14:textId="2665B761" w:rsidR="009D1446" w:rsidRPr="00FA14ED" w:rsidRDefault="00EA73AA" w:rsidP="009D1446">
      <w:pPr>
        <w:shd w:val="clear" w:color="auto" w:fill="FFFFFF"/>
        <w:spacing w:line="360" w:lineRule="auto"/>
        <w:rPr>
          <w:rFonts w:ascii="华文仿宋" w:eastAsia="华文仿宋" w:hAnsi="华文仿宋" w:cs="宋体"/>
          <w:color w:val="0432FF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</w:p>
    <w:p w14:paraId="53554FEF" w14:textId="4B44FB98" w:rsidR="00BB70F4" w:rsidRPr="009D1446" w:rsidRDefault="00BB70F4" w:rsidP="00BB70F4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D1446">
        <w:rPr>
          <w:rFonts w:ascii="华文仿宋" w:eastAsia="华文仿宋" w:hAnsi="华文仿宋" w:cs="宋体" w:hint="eastAsia"/>
          <w:sz w:val="28"/>
          <w:szCs w:val="28"/>
        </w:rPr>
        <w:t>可参考生西法师《前行》辅导笔录第</w:t>
      </w:r>
      <w:r w:rsidRPr="009D1446">
        <w:rPr>
          <w:rFonts w:ascii="华文仿宋" w:eastAsia="华文仿宋" w:hAnsi="华文仿宋" w:cs="宋体"/>
          <w:sz w:val="28"/>
          <w:szCs w:val="28"/>
        </w:rPr>
        <w:t>90</w:t>
      </w:r>
      <w:r w:rsidRPr="009D1446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0AE856EC" w14:textId="44FD5FBE" w:rsidR="00BB70F4" w:rsidRPr="009D1446" w:rsidRDefault="00F157B7" w:rsidP="00BB70F4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苯波教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有什么吟诵的过患呢？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苯波教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在修行的时候，很看重血肉供养，他们把羊、牛杀后摆在天尊的面前开始供养，然后就承办一些世间的事业。如果我们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修生圆次第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的时候，也是完全和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苯波教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教主一样没有慈悲心、空正见、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生圆次第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的境界，如果这些僧人也只是用血肉供养来取悦天尊的话，就和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苯波教一样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了。</w:t>
      </w:r>
      <w:proofErr w:type="gramStart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苯波教通过</w:t>
      </w:r>
      <w:proofErr w:type="gramEnd"/>
      <w:r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杀生得到多大的过患，那么现在形象上的僧人这样做，同样沾染上这些过患，必将沾染同样的过患，意思是这样的。</w:t>
      </w:r>
      <w:r w:rsidR="00BB70F4" w:rsidRPr="009D1446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  <w:r w:rsidR="009D1446" w:rsidRPr="009D1446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48DA335" w14:textId="77777777" w:rsidR="00BB70F4" w:rsidRPr="00FA14ED" w:rsidRDefault="00BB70F4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1BCF114C" w14:textId="77777777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lastRenderedPageBreak/>
        <w:t>问：请问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苯波教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与藏传佛教有什么区别？二者有什么联系吗？</w:t>
      </w:r>
    </w:p>
    <w:p w14:paraId="71D73E50" w14:textId="70AE5933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【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在藏地也是同样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所谓的苯教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最初的来历应该是这样的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：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在最初此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教根本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没有兴盛之前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有一个藏族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小孩着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了魔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鬼使神差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忽然间通晓了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供神供鬼的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仪轨等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由此才逐渐越来越发展壮大了起来。在当今时代这一教派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也有将内教的所有宗派的名称偷梁换柱、取而代之、复制一个代用品的现象。有些人妄下断言说“苯教与宁玛派一模一样”。实际上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法语等相同之处倒也有许多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但他们是根据苯教的需要而抄袭的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又怎么能与宁玛派等量齐观呢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？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譬如说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在印度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与内教的声闻宗派对立称呼的名言派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还有缘觉、唯识、事续、行续、瑜伽父续、母续、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无二续都有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一个对立称呼的宗派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达十种之多。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藏地也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不例外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佛教的《中观》、《般若》、《戒律》、《俱舍》及密宗的一切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论典与胜乐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金刚、大威德金刚、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橛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金刚等诸本尊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以及绝地火、大手印、大圆满等等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在苯教中都有如法炮制的一个仿造品。这些原本无有、倏然出现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的遍计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所执无量无边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对此又怎么能一一破尽呢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？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然而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苯教中依靠祈福、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密咒等所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出现的暂时利益也可能是佛菩萨的事业与幻化展示的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因为一切如来佛子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善巧方便的行境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不可思议之故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就像遍行魔王说法的奇迹一样。即便如此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但是这些苯教徒最好能虔诚皈依佛教的本师与清净的教法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或者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如若能独力自主地秉持自己的本教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则与佛教的诸位智士展开辩论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一决胜负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这才是明智的选择。对于加以观察则一无是处、仅仅欺骗一些愚者而已的这样宗派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既不应生起嗔恨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也不该生起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耽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著之心。其实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在印度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内道与外道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藏地虽说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无有真正的外道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但苯教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与佛教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汉地所谓的和尚与道士总是无独有偶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也可以说是一种缘起规律吧。因此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如果其他教派对佛教无有危害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则顺其自然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默然置之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正如《月灯经》所说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：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“世间他外道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心中不怀恨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于彼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皆生悲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此乃初忍法。”但万万不要心生欢喜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如同恶心舍弃天人的甘露而去渴求盐水一般。尤其是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凡是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秉持静命菩萨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的自宗、释迦佛的清净教法之人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遵照大堪布亲手盖印的旨意</w:t>
      </w:r>
      <w:r w:rsidR="00BC2DDE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切切不可喜爱苯教。】</w:t>
      </w:r>
      <w:r w:rsidR="00E32188"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——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以上是《中观庄严论释》当中的内容。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97E7B9F" w14:textId="77777777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问：为什么在学院的大幻化网坛城里供奉了苯教的神明？</w:t>
      </w:r>
    </w:p>
    <w:p w14:paraId="345966A4" w14:textId="45A991A5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大幻化网坛城当中有供奉苯教的成就者（获得出世间成就的圣者）。后期有许多苯教行者吸收了佛教的教义（苯教当中有不同的类别，有些敌视佛教，有些恭敬佛教），也皈依三宝、修持佛法，通过修行也有获得出世间成就的情况。另一方面，也有佛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菩萨示现为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苯教行者的形象接引、度化相应的众生。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3B1D6123" w14:textId="15452FB3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712455C7" w14:textId="6BA0E0DA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问：米拉日巴和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帕单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巴相见的那个公案上师讲得很详细，但不是很明白，怎么就总结出后面一段“故而在此处，他们两人观点完全一样”？请法师开示。</w:t>
      </w:r>
    </w:p>
    <w:p w14:paraId="19FB99DF" w14:textId="3915D8F4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答：法本提到“刚才米拉日巴和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帕单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巴尊者，异口同声批评了藏地个别的不良现象。”</w:t>
      </w:r>
      <w:r w:rsid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“故而在此处，他们两个的观点完全一样，都认为当时藏地个别修行人的行为不如法，并不留情面地进行了批评。”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24ABA7DB" w14:textId="3089C2D6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1E071D0C" w14:textId="77777777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帕单巴尊者</w:t>
      </w:r>
      <w:proofErr w:type="gramEnd"/>
      <w:r w:rsidRPr="00FA14ED">
        <w:rPr>
          <w:rFonts w:ascii="华文仿宋" w:eastAsia="华文仿宋" w:hAnsi="华文仿宋" w:cs="Times New Roman" w:hint="eastAsia"/>
          <w:sz w:val="28"/>
          <w:szCs w:val="28"/>
        </w:rPr>
        <w:t>说他们功德上没有差别，可因为米拉日巴尊者出生西藏，所以会在草尖弯曲？请问法师，为什么尊者会这样说？弟子不明白。</w:t>
      </w:r>
    </w:p>
    <w:p w14:paraId="11F21B0C" w14:textId="77777777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从示现在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众生面前的角度来说，各有各自不同的缘起。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2C33AAD0" w14:textId="77777777" w:rsidR="00EA73AA" w:rsidRPr="00FA14ED" w:rsidRDefault="00EA73AA" w:rsidP="00746D8A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552CA6BB" w14:textId="5C720B30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FA14ED">
        <w:rPr>
          <w:rFonts w:ascii="华文仿宋" w:eastAsia="华文仿宋" w:hAnsi="华文仿宋" w:cs="Times New Roman" w:hint="eastAsia"/>
          <w:sz w:val="28"/>
          <w:szCs w:val="28"/>
        </w:rPr>
        <w:t>前行广释</w:t>
      </w:r>
      <w:proofErr w:type="gramEnd"/>
      <w:r w:rsidRPr="00FA14ED">
        <w:rPr>
          <w:rFonts w:ascii="华文仿宋" w:eastAsia="华文仿宋" w:hAnsi="华文仿宋" w:cs="Times New Roman"/>
          <w:sz w:val="28"/>
          <w:szCs w:val="28"/>
        </w:rPr>
        <w:t>90</w:t>
      </w:r>
      <w:r w:rsidRPr="00FA14ED">
        <w:rPr>
          <w:rFonts w:ascii="华文仿宋" w:eastAsia="华文仿宋" w:hAnsi="华文仿宋" w:cs="宋体" w:hint="eastAsia"/>
          <w:sz w:val="28"/>
          <w:szCs w:val="28"/>
        </w:rPr>
        <w:t>课里第</w:t>
      </w:r>
      <w:r w:rsidRPr="00FA14ED">
        <w:rPr>
          <w:rFonts w:ascii="华文仿宋" w:eastAsia="华文仿宋" w:hAnsi="华文仿宋" w:cs="Times New Roman"/>
          <w:sz w:val="28"/>
          <w:szCs w:val="28"/>
        </w:rPr>
        <w:t>2</w:t>
      </w:r>
      <w:r w:rsidRPr="00FA14ED">
        <w:rPr>
          <w:rFonts w:ascii="华文仿宋" w:eastAsia="华文仿宋" w:hAnsi="华文仿宋" w:cs="宋体" w:hint="eastAsia"/>
          <w:sz w:val="28"/>
          <w:szCs w:val="28"/>
        </w:rPr>
        <w:t>道作业，怎样认识密宗的降伏事业。应该怎样认</w:t>
      </w:r>
      <w:r w:rsidRPr="00FA14ED">
        <w:rPr>
          <w:rFonts w:ascii="华文仿宋" w:eastAsia="华文仿宋" w:hAnsi="华文仿宋" w:cs="宋体" w:hint="eastAsia"/>
          <w:sz w:val="28"/>
          <w:szCs w:val="28"/>
        </w:rPr>
        <w:lastRenderedPageBreak/>
        <w:t>识。合十顶</w:t>
      </w:r>
      <w:r w:rsidRPr="00FA14ED">
        <w:rPr>
          <w:rFonts w:ascii="华文仿宋" w:eastAsia="华文仿宋" w:hAnsi="华文仿宋" w:cs="宋体"/>
          <w:sz w:val="28"/>
          <w:szCs w:val="28"/>
        </w:rPr>
        <w:t>礼</w:t>
      </w:r>
    </w:p>
    <w:p w14:paraId="2D05447A" w14:textId="44A9C7DB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BC67D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答：原则上思考题此处不直接回答。一方面你需要认识到，降伏法本身是</w:t>
      </w: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清净的法门，如果如法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行持可以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带来很大的利益，这一点需要肯定。另一方面，这个法不是随便一个普通人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有能力行持的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，有相关的条件和标准，如果以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嗔恨心行持则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很危险。可以结合</w:t>
      </w:r>
      <w:proofErr w:type="gramStart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讲记进行</w:t>
      </w:r>
      <w:proofErr w:type="gramEnd"/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解答。</w:t>
      </w:r>
      <w:r w:rsidRPr="00FA14ED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FA14ED">
        <w:rPr>
          <w:rFonts w:ascii="华文仿宋" w:eastAsia="华文仿宋" w:hAnsi="华文仿宋" w:cs="Times New Roman"/>
          <w:sz w:val="28"/>
          <w:szCs w:val="28"/>
        </w:rPr>
        <w:t>C1</w:t>
      </w:r>
      <w:r w:rsidRPr="00FA14ED">
        <w:rPr>
          <w:rFonts w:ascii="华文仿宋" w:eastAsia="华文仿宋" w:hAnsi="华文仿宋" w:cs="宋体" w:hint="eastAsia"/>
          <w:sz w:val="28"/>
          <w:szCs w:val="28"/>
        </w:rPr>
        <w:t>）</w:t>
      </w:r>
    </w:p>
    <w:p w14:paraId="3E20CF6B" w14:textId="77777777" w:rsidR="00EA73AA" w:rsidRPr="00FA14ED" w:rsidRDefault="00EA73AA" w:rsidP="00746D8A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p w14:paraId="0BC20036" w14:textId="6B5E32D0" w:rsidR="00EA73AA" w:rsidRPr="00FA14ED" w:rsidRDefault="00EA73AA" w:rsidP="00746D8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sz w:val="28"/>
          <w:szCs w:val="28"/>
        </w:rPr>
        <w:t>问：法师好！请问《前行广释》第四册第</w:t>
      </w:r>
      <w:r w:rsidRPr="00FA14ED">
        <w:rPr>
          <w:rFonts w:ascii="华文仿宋" w:eastAsia="华文仿宋" w:hAnsi="华文仿宋" w:cs="Times New Roman"/>
          <w:sz w:val="28"/>
          <w:szCs w:val="28"/>
        </w:rPr>
        <w:t>90</w:t>
      </w:r>
      <w:r w:rsidRPr="00FA14ED">
        <w:rPr>
          <w:rFonts w:ascii="华文仿宋" w:eastAsia="华文仿宋" w:hAnsi="华文仿宋" w:cs="宋体" w:hint="eastAsia"/>
          <w:sz w:val="28"/>
          <w:szCs w:val="28"/>
        </w:rPr>
        <w:t>课</w:t>
      </w:r>
      <w:r w:rsidR="003E7FC7">
        <w:rPr>
          <w:rFonts w:ascii="华文仿宋" w:eastAsia="华文仿宋" w:hAnsi="华文仿宋" w:cs="宋体" w:hint="eastAsia"/>
          <w:sz w:val="28"/>
          <w:szCs w:val="28"/>
        </w:rPr>
        <w:t>中讲：</w:t>
      </w:r>
      <w:r w:rsidRPr="00FA14ED">
        <w:rPr>
          <w:rFonts w:ascii="华文仿宋" w:eastAsia="华文仿宋" w:hAnsi="华文仿宋" w:cs="宋体" w:hint="eastAsia"/>
          <w:sz w:val="28"/>
          <w:szCs w:val="28"/>
        </w:rPr>
        <w:t>诚如米拉日巴尊者说：迎请智慧天尊维护世间的利益，犹如将国王从宝座上拉下来，吩咐他做扫地的事情一样。法师，这句话是什么意思</w:t>
      </w:r>
      <w:r w:rsidRPr="00FA14ED">
        <w:rPr>
          <w:rFonts w:ascii="华文仿宋" w:eastAsia="华文仿宋" w:hAnsi="华文仿宋" w:cs="宋体"/>
          <w:sz w:val="28"/>
          <w:szCs w:val="28"/>
        </w:rPr>
        <w:t>？</w:t>
      </w:r>
    </w:p>
    <w:p w14:paraId="7FD048DA" w14:textId="34ECDFA3" w:rsidR="007B4384" w:rsidRPr="000154B5" w:rsidRDefault="00EA73AA" w:rsidP="007B4384">
      <w:pPr>
        <w:shd w:val="clear" w:color="auto" w:fill="FFFFFF"/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FA14E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="007B4384"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可参考生西法师《前行》辅导笔录第</w:t>
      </w:r>
      <w:r w:rsidR="007B4384" w:rsidRPr="000154B5">
        <w:rPr>
          <w:rFonts w:ascii="华文仿宋" w:eastAsia="华文仿宋" w:hAnsi="华文仿宋" w:cs="Times New Roman"/>
          <w:b/>
          <w:bCs/>
          <w:sz w:val="28"/>
          <w:szCs w:val="28"/>
        </w:rPr>
        <w:t>90</w:t>
      </w:r>
      <w:r w:rsidR="007B4384"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课：【</w:t>
      </w:r>
    </w:p>
    <w:p w14:paraId="7D24EE2F" w14:textId="77777777" w:rsidR="00B63A3E" w:rsidRPr="000154B5" w:rsidRDefault="00B63A3E" w:rsidP="00B63A3E">
      <w:pPr>
        <w:shd w:val="clear" w:color="auto" w:fill="FFFFFF"/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米拉日巴尊者有这样的教授，迎请智慧天尊（金刚</w:t>
      </w:r>
      <w:proofErr w:type="gramStart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橛</w:t>
      </w:r>
      <w:proofErr w:type="gramEnd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或者大威德等都属于智慧天尊），还有很多</w:t>
      </w:r>
      <w:proofErr w:type="gramStart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其他证悟的</w:t>
      </w:r>
      <w:proofErr w:type="gramEnd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佛菩萨，来维护世间的利益。比如说我要去请</w:t>
      </w:r>
      <w:proofErr w:type="gramStart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这些猛尊来</w:t>
      </w:r>
      <w:proofErr w:type="gramEnd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帮助我降伏这些怨敌，因为怨敌给我做了很多的伤害，所以我一定要打压他。</w:t>
      </w:r>
    </w:p>
    <w:p w14:paraId="0CD27332" w14:textId="77777777" w:rsidR="00B63A3E" w:rsidRPr="000154B5" w:rsidRDefault="00B63A3E" w:rsidP="00B63A3E">
      <w:pPr>
        <w:shd w:val="clear" w:color="auto" w:fill="FFFFFF"/>
        <w:spacing w:line="360" w:lineRule="auto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就在我们</w:t>
      </w:r>
      <w:proofErr w:type="gramStart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开始修仪轨</w:t>
      </w:r>
      <w:proofErr w:type="gramEnd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的时候，</w:t>
      </w:r>
      <w:proofErr w:type="gramStart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把猛尊</w:t>
      </w:r>
      <w:proofErr w:type="gramEnd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从法界中请下来，去做世间的杀人放火的事情。打个比喻就好像让很尊贵的人去做很低劣的事情。</w:t>
      </w:r>
      <w:proofErr w:type="gramStart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慈诚罗珠</w:t>
      </w:r>
      <w:proofErr w:type="gramEnd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堪布以前是也讲过，刚刚</w:t>
      </w:r>
      <w:proofErr w:type="gramStart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我们讲供护法</w:t>
      </w:r>
      <w:proofErr w:type="gramEnd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时也讲了，有些时候如果为了自己的一些小事情，完全为了世间法而去供护法的话，就好像把国王从宝座上拉下来让他去扫地一样。国王做的事情不是扫地，整个国家的事情都需要他去做的，他可以承担更大的利益，所以让他去做扫地的事情很不合理。</w:t>
      </w:r>
    </w:p>
    <w:p w14:paraId="5BA87222" w14:textId="49C10489" w:rsidR="007B4384" w:rsidRPr="006C731A" w:rsidRDefault="00B63A3E" w:rsidP="006C731A">
      <w:pPr>
        <w:shd w:val="clear" w:color="auto" w:fill="FFFFFF"/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护法神也是一样的，</w:t>
      </w:r>
      <w:proofErr w:type="gramStart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遣除修道的违缘是</w:t>
      </w:r>
      <w:proofErr w:type="gramEnd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最大的事情，而其它世间的事情相对次要。我们自己供护法，主要是让我们的道心增上、生起菩提心，也让所有和我接触的人都能够生起菩提心，得到正法的利益，从这方面祈祷的</w:t>
      </w:r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话护法神会很高兴。否则你天天供护法，把</w:t>
      </w:r>
      <w:proofErr w:type="gramStart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护法请</w:t>
      </w:r>
      <w:proofErr w:type="gramEnd"/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下来就是怎么样保佑你发财，这方面他就没有兴趣</w:t>
      </w:r>
      <w:r w:rsidR="00A41BC7"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来两次也许不想来了</w:t>
      </w:r>
      <w:r w:rsidR="00A41BC7"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或者根本就不管你这些事情。</w:t>
      </w:r>
      <w:r w:rsidR="007B4384" w:rsidRPr="000154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】</w:t>
      </w:r>
      <w:r w:rsidR="000154B5" w:rsidRPr="00FA14ED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="000154B5" w:rsidRPr="00FA14ED">
        <w:rPr>
          <w:rFonts w:ascii="华文仿宋" w:eastAsia="华文仿宋" w:hAnsi="华文仿宋" w:cs="Times New Roman"/>
          <w:sz w:val="28"/>
          <w:szCs w:val="28"/>
        </w:rPr>
        <w:t>C1</w:t>
      </w:r>
      <w:r w:rsidR="000154B5" w:rsidRPr="00FA14ED">
        <w:rPr>
          <w:rFonts w:ascii="华文仿宋" w:eastAsia="华文仿宋" w:hAnsi="华文仿宋" w:cs="宋体" w:hint="eastAsia"/>
          <w:sz w:val="28"/>
          <w:szCs w:val="28"/>
        </w:rPr>
        <w:t>）</w:t>
      </w:r>
    </w:p>
    <w:sectPr w:rsidR="007B4384" w:rsidRPr="006C731A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EEFF2" w14:textId="77777777" w:rsidR="00100859" w:rsidRDefault="00100859" w:rsidP="00787059">
      <w:r>
        <w:separator/>
      </w:r>
    </w:p>
  </w:endnote>
  <w:endnote w:type="continuationSeparator" w:id="0">
    <w:p w14:paraId="2EAFA10E" w14:textId="77777777" w:rsidR="00100859" w:rsidRDefault="00100859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D7FA3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6A5D2D" wp14:editId="3D85715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94D5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6A5D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60A94D5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2250230"/>
      <w:docPartObj>
        <w:docPartGallery w:val="Page Numbers (Bottom of Page)"/>
        <w:docPartUnique/>
      </w:docPartObj>
    </w:sdtPr>
    <w:sdtEndPr/>
    <w:sdtContent>
      <w:p w14:paraId="12AFE6E6" w14:textId="1E511B85" w:rsidR="008316FD" w:rsidRDefault="008316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BFD00F" w14:textId="77777777" w:rsidR="008316FD" w:rsidRDefault="008316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75400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5B242D" wp14:editId="1A87A3F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EA23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5B24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1A1EA23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D07C4" w14:textId="77777777" w:rsidR="00100859" w:rsidRDefault="00100859" w:rsidP="00787059">
      <w:r>
        <w:separator/>
      </w:r>
    </w:p>
  </w:footnote>
  <w:footnote w:type="continuationSeparator" w:id="0">
    <w:p w14:paraId="19F6BC48" w14:textId="77777777" w:rsidR="00100859" w:rsidRDefault="00100859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5416F" w14:textId="6DA5B88F" w:rsidR="00787059" w:rsidRPr="00D92B8A" w:rsidRDefault="00D92B8A" w:rsidP="00D92B8A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4" w:name="_Hlk39238380"/>
    <w:r>
      <w:rPr>
        <w:rFonts w:ascii="FZKai-Z03S" w:eastAsia="FZKai-Z03S" w:hAnsi="FZKai-Z03S" w:hint="eastAsia"/>
      </w:rPr>
      <w:t>每课答疑全集系列</w:t>
    </w:r>
    <w:r>
      <w:rPr>
        <w:rFonts w:ascii="FZKai-Z03S" w:eastAsia="FZKai-Z03S" w:hAnsi="FZKai-Z03S" w:hint="eastAsia"/>
      </w:rPr>
      <w:ptab w:relativeTo="margin" w:alignment="center" w:leader="none"/>
    </w:r>
    <w:r>
      <w:rPr>
        <w:rFonts w:ascii="FZKai-Z03S" w:eastAsia="FZKai-Z03S" w:hAnsi="FZKai-Z03S" w:hint="eastAsia"/>
      </w:rPr>
      <w:ptab w:relativeTo="margin" w:alignment="right" w:leader="none"/>
    </w:r>
    <w:r>
      <w:rPr>
        <w:rFonts w:ascii="FZKai-Z03S" w:eastAsia="FZKai-Z03S" w:hAnsi="FZKai-Z03S" w:hint="eastAsia"/>
      </w:rPr>
      <w:t>《前行》第0</w:t>
    </w:r>
    <w:r>
      <w:rPr>
        <w:rFonts w:ascii="FZKai-Z03S" w:eastAsia="FZKai-Z03S" w:hAnsi="FZKai-Z03S"/>
      </w:rPr>
      <w:t>90</w:t>
    </w:r>
    <w:r>
      <w:rPr>
        <w:rFonts w:ascii="FZKai-Z03S" w:eastAsia="FZKai-Z03S" w:hAnsi="FZKai-Z03S" w:hint="eastAsia"/>
      </w:rPr>
      <w:t>课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bordersDoNotSurroundHeader/>
  <w:bordersDoNotSurroundFooter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54B5"/>
    <w:rsid w:val="00027440"/>
    <w:rsid w:val="00100417"/>
    <w:rsid w:val="00100859"/>
    <w:rsid w:val="0011166B"/>
    <w:rsid w:val="00117135"/>
    <w:rsid w:val="00135402"/>
    <w:rsid w:val="0014005F"/>
    <w:rsid w:val="001413A8"/>
    <w:rsid w:val="0014195E"/>
    <w:rsid w:val="001A793F"/>
    <w:rsid w:val="001C0E5F"/>
    <w:rsid w:val="0027258B"/>
    <w:rsid w:val="002B14FE"/>
    <w:rsid w:val="002B5E04"/>
    <w:rsid w:val="002D5F22"/>
    <w:rsid w:val="002E1365"/>
    <w:rsid w:val="002F3F4E"/>
    <w:rsid w:val="00346371"/>
    <w:rsid w:val="00396CF0"/>
    <w:rsid w:val="003A106E"/>
    <w:rsid w:val="003A1E87"/>
    <w:rsid w:val="003D38AC"/>
    <w:rsid w:val="003E1A2A"/>
    <w:rsid w:val="003E7FC7"/>
    <w:rsid w:val="00400338"/>
    <w:rsid w:val="0043553B"/>
    <w:rsid w:val="00435B50"/>
    <w:rsid w:val="00436DB7"/>
    <w:rsid w:val="004C4EF9"/>
    <w:rsid w:val="004D3B48"/>
    <w:rsid w:val="00520C4A"/>
    <w:rsid w:val="005261BA"/>
    <w:rsid w:val="005661E4"/>
    <w:rsid w:val="00583574"/>
    <w:rsid w:val="00596CED"/>
    <w:rsid w:val="005D440F"/>
    <w:rsid w:val="005E4712"/>
    <w:rsid w:val="005F5D86"/>
    <w:rsid w:val="00623EDE"/>
    <w:rsid w:val="006A51C9"/>
    <w:rsid w:val="006C3026"/>
    <w:rsid w:val="006C731A"/>
    <w:rsid w:val="006E1A41"/>
    <w:rsid w:val="00712DC9"/>
    <w:rsid w:val="007443CA"/>
    <w:rsid w:val="00746D8A"/>
    <w:rsid w:val="00764155"/>
    <w:rsid w:val="00767A7D"/>
    <w:rsid w:val="00783CB7"/>
    <w:rsid w:val="00785344"/>
    <w:rsid w:val="00787059"/>
    <w:rsid w:val="007B4384"/>
    <w:rsid w:val="008272AC"/>
    <w:rsid w:val="008316FD"/>
    <w:rsid w:val="0086171C"/>
    <w:rsid w:val="008A23F3"/>
    <w:rsid w:val="008B4A99"/>
    <w:rsid w:val="008C63AA"/>
    <w:rsid w:val="008D4E58"/>
    <w:rsid w:val="008D60D7"/>
    <w:rsid w:val="008E66C5"/>
    <w:rsid w:val="008F17E8"/>
    <w:rsid w:val="008F49D9"/>
    <w:rsid w:val="008F7E6B"/>
    <w:rsid w:val="00993715"/>
    <w:rsid w:val="00996E72"/>
    <w:rsid w:val="009D1446"/>
    <w:rsid w:val="009D57EB"/>
    <w:rsid w:val="009E2541"/>
    <w:rsid w:val="00A1537E"/>
    <w:rsid w:val="00A41BC7"/>
    <w:rsid w:val="00A50D46"/>
    <w:rsid w:val="00A7267F"/>
    <w:rsid w:val="00AE1C21"/>
    <w:rsid w:val="00B03661"/>
    <w:rsid w:val="00B24D4B"/>
    <w:rsid w:val="00B2720D"/>
    <w:rsid w:val="00B30DCF"/>
    <w:rsid w:val="00B40D1B"/>
    <w:rsid w:val="00B47DFB"/>
    <w:rsid w:val="00B63A3E"/>
    <w:rsid w:val="00B65C62"/>
    <w:rsid w:val="00BB1690"/>
    <w:rsid w:val="00BB70F4"/>
    <w:rsid w:val="00BC2DDE"/>
    <w:rsid w:val="00BC67D5"/>
    <w:rsid w:val="00BE2FAC"/>
    <w:rsid w:val="00BE30C9"/>
    <w:rsid w:val="00BF2B5B"/>
    <w:rsid w:val="00C07580"/>
    <w:rsid w:val="00CE10E5"/>
    <w:rsid w:val="00CF0795"/>
    <w:rsid w:val="00D11ED4"/>
    <w:rsid w:val="00D24850"/>
    <w:rsid w:val="00D337F4"/>
    <w:rsid w:val="00D447CB"/>
    <w:rsid w:val="00D45665"/>
    <w:rsid w:val="00D66373"/>
    <w:rsid w:val="00D7602F"/>
    <w:rsid w:val="00D92B8A"/>
    <w:rsid w:val="00DA621F"/>
    <w:rsid w:val="00DE6776"/>
    <w:rsid w:val="00E32188"/>
    <w:rsid w:val="00E55721"/>
    <w:rsid w:val="00E74F77"/>
    <w:rsid w:val="00E85073"/>
    <w:rsid w:val="00E936F9"/>
    <w:rsid w:val="00E93C0F"/>
    <w:rsid w:val="00EA0F12"/>
    <w:rsid w:val="00EA73AA"/>
    <w:rsid w:val="00F05EEF"/>
    <w:rsid w:val="00F157B7"/>
    <w:rsid w:val="00F5297B"/>
    <w:rsid w:val="00F665CF"/>
    <w:rsid w:val="00FA14ED"/>
    <w:rsid w:val="00FA2A2A"/>
    <w:rsid w:val="00F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7CFCD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F1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A0F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semiHidden/>
    <w:unhideWhenUsed/>
    <w:qFormat/>
    <w:rsid w:val="00996E7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  <w:rsid w:val="00EA0F1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A0F12"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styleId="a7">
    <w:name w:val="Hyperlink"/>
    <w:basedOn w:val="a0"/>
    <w:uiPriority w:val="99"/>
    <w:unhideWhenUsed/>
    <w:rsid w:val="00EA73AA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semiHidden/>
    <w:rsid w:val="00996E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Title"/>
    <w:basedOn w:val="a"/>
    <w:next w:val="a"/>
    <w:link w:val="a9"/>
    <w:uiPriority w:val="10"/>
    <w:qFormat/>
    <w:rsid w:val="00996E7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996E7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">
    <w:name w:val="普通(网站) Char"/>
    <w:basedOn w:val="a"/>
    <w:qFormat/>
    <w:rsid w:val="00996E72"/>
    <w:pPr>
      <w:spacing w:before="100" w:beforeAutospacing="1" w:after="100" w:afterAutospacing="1"/>
    </w:pPr>
    <w:rPr>
      <w:rFonts w:ascii="宋体" w:eastAsia="宋体" w:hAnsi="宋体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96CF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96CF0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EA0F12"/>
    <w:rPr>
      <w:rFonts w:eastAsia="华文仿宋"/>
      <w:b/>
      <w:color w:val="0070C0"/>
      <w:sz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EA0F12"/>
    <w:pPr>
      <w:ind w:leftChars="200" w:left="420"/>
    </w:pPr>
    <w:rPr>
      <w:rFonts w:eastAsia="华文仿宋"/>
      <w:b/>
      <w:color w:val="0070C0"/>
      <w:sz w:val="28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EA0F12"/>
    <w:pPr>
      <w:ind w:leftChars="400" w:left="840"/>
    </w:pPr>
    <w:rPr>
      <w:rFonts w:eastAsia="华文仿宋"/>
      <w:b/>
      <w:color w:val="0070C0"/>
      <w:sz w:val="24"/>
    </w:rPr>
  </w:style>
  <w:style w:type="paragraph" w:styleId="TOC4">
    <w:name w:val="toc 4"/>
    <w:basedOn w:val="a"/>
    <w:next w:val="a"/>
    <w:autoRedefine/>
    <w:uiPriority w:val="39"/>
    <w:semiHidden/>
    <w:unhideWhenUsed/>
    <w:qFormat/>
    <w:rsid w:val="00EA0F12"/>
    <w:pPr>
      <w:ind w:leftChars="600" w:left="1260"/>
    </w:pPr>
    <w:rPr>
      <w:rFonts w:eastAsia="华文仿宋"/>
      <w:b/>
      <w:color w:val="0070C0"/>
      <w:sz w:val="24"/>
    </w:rPr>
  </w:style>
  <w:style w:type="paragraph" w:styleId="TOC5">
    <w:name w:val="toc 5"/>
    <w:basedOn w:val="a"/>
    <w:next w:val="a"/>
    <w:autoRedefine/>
    <w:uiPriority w:val="39"/>
    <w:semiHidden/>
    <w:unhideWhenUsed/>
    <w:qFormat/>
    <w:rsid w:val="00EA0F12"/>
    <w:pPr>
      <w:ind w:leftChars="800" w:left="1680"/>
    </w:pPr>
    <w:rPr>
      <w:rFonts w:eastAsia="华文仿宋"/>
      <w:b/>
      <w:color w:val="0070C0"/>
    </w:rPr>
  </w:style>
  <w:style w:type="character" w:customStyle="1" w:styleId="10">
    <w:name w:val="标题 1 字符"/>
    <w:basedOn w:val="a0"/>
    <w:link w:val="1"/>
    <w:uiPriority w:val="9"/>
    <w:rsid w:val="00EA0F12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autoRedefine/>
    <w:uiPriority w:val="39"/>
    <w:unhideWhenUsed/>
    <w:qFormat/>
    <w:rsid w:val="00EA0F12"/>
    <w:pPr>
      <w:widowControl/>
      <w:spacing w:before="240" w:after="0" w:line="259" w:lineRule="auto"/>
      <w:jc w:val="left"/>
      <w:outlineLvl w:val="9"/>
    </w:pPr>
    <w:rPr>
      <w:rFonts w:asciiTheme="majorHAnsi" w:eastAsia="华文仿宋" w:hAnsiTheme="majorHAnsi" w:cstheme="majorBidi"/>
      <w:bCs w:val="0"/>
      <w:color w:val="0070C0"/>
      <w:kern w:val="0"/>
      <w:sz w:val="28"/>
      <w:szCs w:val="32"/>
    </w:rPr>
  </w:style>
  <w:style w:type="paragraph" w:styleId="ac">
    <w:name w:val="List Paragraph"/>
    <w:basedOn w:val="a"/>
    <w:uiPriority w:val="34"/>
    <w:qFormat/>
    <w:rsid w:val="00B036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\AppData\Roaming\Microsoft\Templates\&#33258;&#23450;&#20041;&#30446;&#24405;&#27169;&#26495;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D97A4-4AE1-4908-8674-3C8D165E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自定义目录模板1.dotm</Template>
  <TotalTime>75</TotalTime>
  <Pages>13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69</cp:revision>
  <dcterms:created xsi:type="dcterms:W3CDTF">2019-07-11T15:12:00Z</dcterms:created>
  <dcterms:modified xsi:type="dcterms:W3CDTF">2020-12-23T04:58:00Z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