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俱舍论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第1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课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笔录</w:t>
      </w:r>
    </w:p>
    <w:p>
      <w:pPr>
        <w:wordWrap/>
        <w:adjustRightInd/>
        <w:spacing w:before="100" w:beforeAutospacing="1" w:after="100" w:afterAutospacing="1" w:line="360" w:lineRule="auto"/>
        <w:ind w:right="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2" o:spid="_x0000_s1026" type="#_x0000_t75" style="height:241.85pt;width:414.6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发了菩提心之后，我们继续学习《俱舍论》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很多佛教的基础知识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如果我们要非常透彻地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里面有一些观点，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按照有部派进行安立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宗派破斥的地方，但是每一种观点的安立，都必须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参照所化众生的根基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有部派也有很多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完全没有用的观点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绝对不可能放在这部论典当中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让后人学习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于某种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一定有很大的帮助。虽然在颂词当中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经常看到传说等站在上上宗派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的角度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，对有部派的观点不太满意的语气，但是我们对于教义本身不要产生疑惑，对于有部派的大德也不要产生不好的想法。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从大乘了义的观点来讲，即便是佛陀亲口宣讲的一转法轮意义，到了上上的了义教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当中，也不是非常了义的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都有理证的妨害，但是我们从来不会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去诋毁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佛陀针对不同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不同的教法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同样的道理，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有部派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祖师所宣讲的法义当中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也是同存在这个问题。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可以在论典当中出现，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世亲论师这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观点，一定有某种利益。至少我们可以知道，有部派是怎么观察的，经部派的观点是这样的，针对下中上不同的观点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有不同的讲法，可以全面地认知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。我们要了解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通过宗派的观点安立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详细的辨别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修法直接用得上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比较困难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有很多观点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不管是小乘，还是大乘显宗密宗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不会变化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之后，自己的智慧可以增上，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这也是《俱舍论》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安立为聪明论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或者智慧论的原因。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第一品分别界，此处针对眼见等问题进行安立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所谓的见到底是什么？是眼见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实见呢？有部派的观点主要是安立眼根见色法，经部宗以上认为眼根见色法有一定的局限性，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某种观点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根境识三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而产生眼识，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要有根，也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必须要有识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才能真正的见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和了别。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我们看下一个颂词。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意识根依为过去，五根识依为俱生。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成为根依变化故，所依乃为眼等根，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乃为不同之因故，依靠彼等说彼识。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第一二句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意识和根识的根依二者之间不一样的地方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或者时间是现在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后面讲到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以根来安立识名称的理由。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首先意识和五根识增上缘叫做根依，根依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根在缘当中，叫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我们要产生眼识有几种缘，如果完完全全不按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次第，增上缘是第一种缘，就是他的眼根，然后所缘的对境，作为一种缘叫所缘缘。前前的识不断地作为后后识的缘，叫做等无间缘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其他的缘，还有一些按照有部派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按照经部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基本上根境识三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意识的根依是现在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过去的法，此处我们了解了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意识根依为过去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，产生意识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增上缘，一定是过去的法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就是已经灭掉的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前面我们学习了六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无间灭为意，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六种识是无间灭的状态，正在灭的法称之为意根，所以意识是在第二刹那产生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当意识产生的时候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它的根是现在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还是过去呢？当意识已经产生的时候，增上缘的意根，一定是过去已经灭掉的识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没有一个和意识同时存在的增上缘根依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因为意识产生的时候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它的根在过去已经灭掉了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所以意识根依为过去。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五根识依为俱生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产生眼识、耳识的时候，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有一个单独的根可以和眼识、耳识所产生的根识同时存在，比如清净色法的眼根、耳根等等，可以和产生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耳识俱生存在。从某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角度来讲，根就是眼根、耳根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按照这里的观点来讲，五根识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根依有两种，一种根依是俱生的眼根、耳根，还有一种根依就是过去的意根。五根识产生既有增上缘的眼根，也有其他增上缘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。意根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作为产生意识的增上缘，为什么还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产生眼识、耳识呢？在产生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识的时候，名字叫做意根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从另外一个角度来讲，我们刚刚讲到等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间缘有两种本体，前前的法灭掉之后才能产生后后，等是前后平等，前后的心识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心所是相同的。无间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中间没有什么间隔，前面的心、心所一灭，后面的心、心所就产生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后后的心、心所，必须要前前的灭掉之后，才能产生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叫做等无间。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眼识有没有等无间呢？等无间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里面有心王和心所，都是前前的灭掉，后后的产生，比如我们的眼识有没有心所呢？和眼识同时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的有很多心所法。心王前面的眼识灭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产生后面的眼识，也就是说它有一种等无间缘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心王也有，和心王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生的心所法也有，但是在此处安立等无间缘的时候，心所法不是等无间缘，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的等无间缘就是心王，心王是前前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法灭掉产生后后的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从产生根识的角度来讲，既可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有增上缘的眼根等，也有增上缘，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等无间缘的根依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前面的识都要灭掉，才能产生后面的识。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即便是前面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刹那没有产生眼识，但是也有一个前面的识灭掉之后，而引发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作意，或者根境识三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前面都有一个识的产生，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有它的识灭，所以每一个识的灭都可以安立为意根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既可以说是意根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也可以说是它的等无间缘。从五根识的角度来讲，既有同时存在的净色根，也依赖意根，所以意识的根一定是过去的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为什么安立为眼识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耳识等根识，而不安立为境识呢？比如我们在安立眼识的时候，眼根做为增上缘，还有一个所缘缘，就是对境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的色法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。我们在安立根境识三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的时候，眼根和对境和合之后，产生了一个眼识，大家都是这样安立产生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眼识，为什么不说产生一个色识呢？并不是在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论典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当中，从来没有色识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破外道观点的时候也有色识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虽然有如果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声识是恒常的讲法，但是从普遍的角度，都是安立为眼识、耳识，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识是依靠根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眼识、耳识，而没有从色识和声识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命名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是随随便便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的安立，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还是有一定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在颂词当中有两种根据，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成为根依变化故，所依乃为眼等根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这是第一种根据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乃为不同之因故，依靠彼等说彼识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这是第二种根据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我们次第学习一下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成为根依变化故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变化故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就是主要的根据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耳根等成为眼识的根依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增上缘，为什么呢？因为变化故，所以所依乃为眼等根。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识等所依，就是眼根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耳根等根，从这方面安立根依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或者眼识、耳识的名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称。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为什么变化的缘故就可以安立为根依呢？因为平常我们在看色法的时候，这方面当然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凸显眼根是最主要的一种缘，安立为识的名称有一定的必要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要，为什么呢？因为这些根一变化，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就跟随着变化，如果自己的眼根比较清明，所产生的眼识也是比较清明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如果自己的眼根受损，能力下降了，所产生的眼识也就下降了。从这方面观察的时候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眼根的变化直接导致眼识的变化，二者之间因果的关系特别明显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如果自己的眼根损坏了，眼识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绝对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没有了。如果外境的色法变化，我们看外境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眼识会不会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根本性的变化呢？不会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比如我把眼前的瓶子换为柱子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虽然外在眼识本身的所缘有点变化，但是眼识的整体是不会变化的，我看瓶子的时候这么清晰，然后换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柱子的时候，我的眼识还是这么清晰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从清晰度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眼识的整体角度来讲，是不会变化的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我们前面讲到了，眼根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是否受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损，眼识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完全不一样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如果眼根衰弱，能力不强，直接导致眼识不行了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如果眼根损坏了，眼识马上损坏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瓶子被我砸碎了，或者这本书被我烧毁了，外面的色法毁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了，我的眼识会不会毁掉？当然不会，只不过我看书的眼识变成了看一堆灰的眼识。如果你的眼根毁掉了，眼识就没有了，这是非常明显的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从这个角度来讲，眼根一变化，眼识就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变化，从根本性的变化来讲，外面的色法对眼识的影响不是很大，只要根存在，没有毁坏和毁坏以后的色法，我们都是可以看到的。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假如外面的色法纯粹不存在了，这种可能性非常小，几乎没有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你的眼识也没办法存在，因为所缘缘没有了，所缘缘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此就是彼，所以它的眼识一直会存在，但是增上缘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眼根，只要有变化它的眼识就不可能一如既往的存在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变化的因缘特别明显的缘故，成为根依，为什么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变化故，一变化它的眼识就变化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把主要增上缘的眼根作为安立根识名称的基础，成为根依，所以没有把色法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名字叫做色识，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声识，我们只是把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取名为眼识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是第一个重要根据。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第二个重要的根据，就是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乃为不同之因故，依靠彼等说彼识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。还有不同之因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我昨天看了一下，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是“乃为不同之因故”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讲记当中有点不一样，是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非为共同之缘故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上师没说要改，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们也不改，词句稍微不一样，意义是一样的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乃为不同之因故就是说不共的因缘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眼根对于产生眼识来讲，因是不共的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反过来讲，色法是共同的，我们把不共的因，来安立眼识的名称，而没有把共同的因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安立成眼识等名称的原因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就是这样的。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为什么说是不共同的因呢？比如我们说眼根，就是产生眼识的，绝对不可能产生耳识，而且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产生自己的眼识，不会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产生自己眼识的同时，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产生其他人的眼识，对产生自己的眼识来讲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也是不共同的。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色法不一定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是共同的。从两个角度可以安立共同的意义。第一个意义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所谓的色法既产生自己的眼识，也产生其他的眼识，比如我们一百个人看一个瓶子，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就是一个色法，但是产生了一百个眼识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色法的因是共同的，产生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一个自己的眼识而已，从这个角度来讲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它是不共的。外在的色法不一定，一百个人看就产生一百个眼识，一亿个人来看就产生一亿个眼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外在的色法可以产生其他人眼识的缘故，它是共同的，而眼根是不共的。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一个不共的意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我们前面讲了色法不可能成为耳根的所缘，色法共同的意思，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可以成为意根的所缘，除了眼识可以缘之外，眼根可以缘色法产生眼识，色法可以成为意识的所缘，也可以产生意识。当我们的眼睛在看色法的时候，意识也可以缘它，色法是一个瓶子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这个瓶子是谁的，是张三的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是李四的？它为什么放在这个地方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色法既可以成为眼识的所缘境，也可以成为意识的所缘境，从这个角度来讲，它就成了共同的。从眼根的角度讲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它是不共的，眼根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缘色法，不可能缘其他的，或者色法成为眼根的所缘，也成为意识的所缘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色法本身是共同的缘故，我们不把共同的东西安立为它的名称，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不会叫做色识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在注释当中讲了两个比喻，一个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鼓声的比喻，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青稞芽的比喻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不共的缘故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变化的缘故。从鼓声的角度来讲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直接的因缘，鼓一变声音就变了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阴雨的时候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比较潮湿，寺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的鼓一敲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发出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“噗噗噗”的声音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听起来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很别扭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干燥的时候，鼓面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绷得紧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敲起来“咚咚咚”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鼓声比较近的因。如果鼓变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就变了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如果鼓破了，声音也没有了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从敲鼓的角度来讲，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是鼓声的因，但是鼓是直接的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，鼓一变化，它就变化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你的手变化了，鼓声会不会变化呢？鼓声不会直接的变化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属于一种不共的因，手既可以打鼓，也可以打锣，还可以打其他的打击乐器等等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但是鼓是不共的，只是传出鼓声而已。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青稞的种子和青稞的缘也是一样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青稞的种子长出来叫青稞的苗，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缘是根本的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如果青稞种子变化了，肯定就变化了，种子被烧毁了，不可能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成为苗，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还有其他的阳光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土地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作为共同的因缘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既可以种青稞，也可以种西瓜，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还有最后其他的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石榴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青稞的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是不共的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不管怎么样，长出来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只是青稞的苗芽而已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阳光、水土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种出来其他的东西，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是共同的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把外面的东西安立为它的名称，不能把青稞的苗芽安立为土芽。为什么叫土芽呢？因为长青稞的时候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土也是一种因缘，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叫土芽。或者叫阳光芽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粪芽，因为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阳光和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粪也是它的因缘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那样就乱套了。什么都可以叫土芽，因为土里长出来很多东西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青稞的种子种进去了之后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长出来就是青稞芽，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西瓜子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长出来就是西瓜芽，不能用其他的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词语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最根本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不共因缘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作为取名的原因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身体不具下地眼，下眼不见上地色，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眼识亦见诸色境，身为识色之所依。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这里有四种法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身体、眼根、色法、外境。平常我们安立的是眼根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对境和眼识，这里还加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大恩上师在讲记中讲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身体就是眼球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耳朵等浮尘根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有什么意义呢？从大面积的角度，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直接讲现在的身体也可以；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从眼根等角度来讲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身体就是眼根所依的浮尘叫做眼球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耳朵等。我们在学习的时候，有身体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对境，也有产生的识，在不同的地是不是完全一样的？什么叫做相同的地？什么叫做不共同的地？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因为里面的情况不一致，在学习佛法的时候，知识面很广，范围很大，不单单是人间，也包含其他超越我们境界的色界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无色界等等，此处无色界不用讲，无色界没有色，和这里的意义不相合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主要讲欲界和色界之间的关系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因为我们讲到了欲界和色界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把整个六道完全只算一个欲界，再把所有欲界的身体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眼根，看到的境和产生的识作为一个地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平时叫本地。除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之外，上面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一禅、二禅等，和我们的地不是一个境界，所以叫异地，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不一样的地。或者欲界叫下地，色界叫上地，它的地在上面，境界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福报都超越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欲界，此处也有本地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还有上地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下地等术语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140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页下面说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有时候自己的身体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眼根、色境和识都是一个地所摄的情况，比如我们在欲界，身体是欲界的身体，眼根也是欲界的眼根，所看到的对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也是欲界的色法，最后产生的识也是欲界的眼识，四个法都是一地所摄，这方面我们都是很熟悉的。还有一些是不确定的情况，有些是本地所摄，有些是异地所摄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注释中讲，首先欲界的众生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欲界的身体，然后他在修禅定的时候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生起了一禅的境界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佛法的观点，当真正得到初禅的境界，通过禅定的能力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眼球的净色根可以变成色界的眼根，变得更清净了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欲界的眼根能力非常狭隘，通过修禅定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转变为色界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比如一禅的眼根看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范围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物体就非常大了，有时候我们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把清净的眼根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称为天眼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通过现前初禅的禅定之后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眼根也随之转变成初禅的眼根。然后用初禅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的眼根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来看欲界的色境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这时他的身体是欲界所摄，所看到的色法是欲界所摄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但他的眼根是一禅的眼根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所产生的识也是一禅的眼识，所以他的眼识是一禅所摄。这方面不一样，出现的情况比较复杂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身体是欲界的身体，眼根是初禅的，所看到的色法是欲界的，产生的眼识是初禅的。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在《俱舍论》中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通过凡夫修定，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根是可以转变的，产生的识也是会变的，所以识也有初禅的眼识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还有一种不同的情况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欲界众生身体是欲界的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眼球是欲界的，现前二禅的禅定得到二禅的眼根，如果用二禅的眼根看欲界的色境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有时候我们会问，到底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有这个必要吗？还是有必要的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视力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是1.5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2.0或者3.0，但是看欲界的东西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还是有一定的局限性，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看不到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微细隐蔽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的东西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。太远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看不到，隐蔽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也看不到。如果你的眼根很清净，以前隐蔽的现在就不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隐蔽了，以前很远的现在就不远了，看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清清楚楚了，眼根越清净看到的东西越细，以前看不到的东西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有些大德现前了神通的时候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可以看到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我们完全看不到的东西，有的东西掉到床下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角落，去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能找到了。我们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怎么也发现不了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因为障碍的东西太多了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比如上师要显示神通，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一个欲界的众生说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师父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帮我看一下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我的存折掉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了？我怎么也找不到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因为存折是欲界的，不可能是色界的，所以一般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眼根不一定能看得到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如果师父现前了一禅或者二禅的禅定，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看欲界的境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就会看到。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存折是在那本书里面夹着，你可能忘掉了，一翻就翻到了。做欲界事情的时候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借用一禅的眼根来看欲界的境，这也是可能的。欲界众生以二禅的眼根来看欲界的色境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欲界所摄，所看到的法是欲界所摄，眼根是二禅所摄，但是他的识不是二禅所摄，识是一禅所摄，为什么呢？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上节课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讲过这个问题，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没有五根识，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如果要现前一个识，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用一禅的识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二禅以上无寻无伺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而五根识相应的心所是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寻伺相应的，根识的力量本来就弱，和寻伺相应，如果二禅以上寻伺没有了，相应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眼识耳识也没办法现前。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二禅以上大部分时间安住在禅定当中，一内观就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下面讲根品的时候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还会提到这个问题。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大部分时间不需要眼识耳识去缘外面的境，但是二禅三禅四禅毕竟是色界，还有色法的存在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自己的本地没有眼等五识，但是他可以看到，如果想看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产生一禅的眼识，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借用一个一禅的眼识，就可以看到自地的色法，自己的宫殿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衣服，都可以看到。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是说他的身体是欲界的身体，所看到的法是欲界的色法，但根是二禅天的根，识是一禅的识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四种法都是不同的地，欲界众生身体是欲界的，现前四禅的眼根，眼根是四禅所摄，四禅的眼根来看三禅的色境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打个比喻讲，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比较一下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三禅的色法和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自地的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色法有什么差别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欲界的身体现前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四禅的眼根，通过四禅的眼根看三禅的色法，这时候产生的识是一禅的识。因为自地没有识，产生识必须要借用一禅的识，所以身体、色境、眼根和识四法都是异地所摄，我们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不同情况中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要不同的了解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，我们的认知是非常笼统的，《俱舍论》中把不同的情况做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不同的描绘，身体、眼根都有不同的情况，颂词把这个问题讲的很清楚。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界的分类，十八界当中色界有多少种，欲界有多少种，欲界十八界是全的，色界中十四界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有眼等五识，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往上可以有眼识耳识，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鼻识舌识，对境当中香和味是没有的。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眼耳鼻舌身五根在欲界色界都是存在的，但是二禅以上没有识，初禅有眼识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鼻识、舌识是没有的，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色法、声音、触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香和味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首先介绍了情况，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让大家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熟悉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然后我们再看“身体不具下地眼”，上地的身体不会具有下地的眼根，因为上地的身体比较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，下地眼根是染污性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或者不那么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，所以已经获得了上地身体的时候，不会具有下地的眼根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获得初禅，当你转生到一禅天，变成了一禅天的身体，前面我们讲的身体转变也是这个意思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欲界的身体修禅定得到初禅的眼根，但是你还是欲界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血肉之躯，还是这个眼球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身体变成了初禅的身体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通过你的善业，变成了初禅天天人的身体，所以叫做上地的身体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身体这么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，会不会具有欲界的眼根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不会有，上地的身体不会具有下地的眼根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上上的身体色法很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，下下的方面不是那么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tabs>
          <w:tab w:val="left" w:pos="3360"/>
        </w:tabs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的位置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因为这里讲的内容比较多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不一定找得到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在141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页的第四行，开始解释第一句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注释当中讲：“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就特殊情况而言，上地的身体不会依赖下地的眼根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因为自地具有殊胜的眼根，无需下地的眼根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是上面的身体具有下地的眼根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自地的眼根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也可以具有上面的眼根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下面的身体具有自地的眼根，比如欲界身体是最下地的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自以为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很高贵，在分类的时候都是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在《俱舍论》当中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很低劣的，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提到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色界无色界好像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我们所处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三界中最下面的欲界，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比旁生好一点，仅此而已，从其他方面讲也没什么可以傲慢的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讲的时候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我们眼根是下地的眼根怎么怎么样，必须要获得上地的眼根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如何如何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如果下面的眼根可以具有本地的眼根，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欲界都可以具有自己的眼根，也可以具有上地的眼根，比如我们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通过修禅定，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可以获得初禅的眼根，但是上面的身体绝对不可能具有下面的眼根，因为上面本来具有殊胜的眼根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不会再依赖于下面的眼根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下眼不见上地色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：“下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眼根的对境不是上地眼根的色法，上地的色法细微之故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”下地眼根的对境不会是上地的色法，我们能不能通过欲界的眼根看见上地的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比如看到初禅天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的色法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，绝对没办法看到，最多只能看到欲界的东西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如果你要想看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禅天的色法，必须要现前初禅天的眼根，初禅天的眼根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初禅天的色法，能不能看到二禅天的色法？也不行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因为越往上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，越细微，往下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眼根相对来讲比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粗糙，所以欲界的眼根看不到初禅天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看到初禅天必须要现前初禅天的眼根，如果你现前了初禅天的眼根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能不能看见二禅天的色境呢？也看不到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因为越往上越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到什么程度，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难道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我们只能看到欲界的东西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不可思议的东西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我们根本看不到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一天看到了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震撼，如果没看到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你想会比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某某宾馆里的东西还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吗？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欲界中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天界的东西我们都没看过，更何况是色界的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有时候修色界天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已经厌恶了欲界的东西，连天界都厌恶了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到底是什么状态呢？越往上越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的法？欲界的众生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欲界的眼识，没办法了解到底是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在我们的脑海中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以前佛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陀让难陀尊者出家时，他的妻子是当地最漂亮的女人，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贪恋妻子，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所以不愿意出家。首先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佛陀把他带到雪山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拿看到的一只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母猴和他的妻子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瞎眼的母猴，怎么可能和我的妻子比呢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他处在傲慢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到天界去看天女，问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在的感觉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怎么样？他说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看来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我的妻子就像那只母猴一样，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天女漂亮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我们没有看过这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的地方还有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漂亮的，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当地算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最漂亮的，再没有办法比了，想不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比她还漂亮，一看到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天女以后，觉得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还有这么漂亮的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由于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的缘故越往上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越超胜，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只是在三十三天，如果去了兜率天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他化自在天更加不同。下地的色法和色界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，色界就厌恶欲界的，觉得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非常粗大，开始修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的禅定想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到色界去，越往上越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我们没办法了解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下眼不能见到上地的色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反过来讲上地的眼可以见到下地的色，比如初禅天的眼根可以看到初禅的色法，也可以看到欲界的色法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在141页第二段“识依于何地、何身而见何色境呢？眼识见一切色境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,注释对应颂词第三句“眼识亦见诸色境”眼识可以看以一切色境的意义到底是什么呢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并不是说欲界的眼识可以看到欲界色境，也可以看到一禅二禅的色境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地方有特殊的意义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比如你已经现前了初禅的眼识，可以看到色界的对境，产生初禅的眼识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色境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，初禅的眼识可以看到自地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也可以看到二禅三禅四禅上面的色境，它怎么看得到呢？前面我们讲到了二禅三禅四禅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没有眼识，但是有很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的眼根，比如要看二禅的色境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必须要借用初禅的眼识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看到的是什么呢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它看到是二禅的色境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产生的是初禅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所以眼识亦见诸色境，可以看二禅的色境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也可以看三禅的色境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比如三禅的眼根，想要看三禅自地的色法，也要现前初禅的眼识。然后四禅的眼根也是一样的，四禅没有眼识。从自己的境界来讲，没办法通过自己的眼根看到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什么呢？因为它没有眼识的缘故，没办法了解四禅的色境，但是可以现前初禅的眼识。可以借用初禅的眼识，然后再用初禅的眼识，看到了四禅的色境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所以眼识亦见诸色境。初禅的眼识可以看到欲界下面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，可以看到自地的，也可以看到二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四禅的色境。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身为识色之所依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，眼识不仅能见一切，而且所依的身体，也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作为识与色二者的所依。这就是141页、142页开始就讲到第四句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身为识色之所依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不单单是眼识可以看到一切地的色境，它是连接。而且第四句注释当中所依的身体就是身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也作为色与识二者的所依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就是身为识色之所依。上面我们看注释就可以，下面开始了解颂词的意思。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身体作为色的所依，首先是欲界的身体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以欲界的身体作为所依，看到自地的色境，也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看到上地的色境，比如我们是欲界的身体，通过自己的眼根，可以看到自地的色。然后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欲界的身体现前了一禅的眼根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可以看到一禅的色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身为色的所依。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举一个例子就可以了。身为识的所依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我们的身体是欲界的身体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在欲界的身体上可以产生自地的识。自地的眼识也可以产生一禅的眼识。在我们的身体上现前了一禅的眼根之后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就可以现前一禅的眼识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这个身体可以作为识的所依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依靠一禅的身体可以产生自地的识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说明一禅的身体可以产生自地的识。然后因为它的身体已经是一禅了，通过一禅的身体可以产生一禅的识，绝对不可能现前欲界的识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也不可能现前二禅三禅四禅的识。因为二禅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根本没有识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没办法现前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也不可能现前欲界的识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欲界的识必须要通过欲界的眼根才产生。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前面我们讲到“身体不具下地眼”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从这方面安立一禅的身体上有自己清净的身体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通过自己的眼根只能产生自己的识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如果初禅的身体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欲界的眼根，可以产生欲界的识，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不可能的事情。因为上面的身体已经很清净了，所以不具有下地的眼根，也不可能具有下地的眼识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初禅的身体具有初禅的眼根，只能现前初禅的识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这是一个很特殊的情况。然后依靠二禅以上的身体，自己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到二禅天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二禅三禅四禅的身体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也可以是二禅三禅四禅的根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但是它们所产生的识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都是一禅的识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因为必须要借用一禅，它的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地是没有识的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身体是识的所依，意义是这样理解的。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复杂，但是我们比较细心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看一看，把一些原则性的东西了解了之后，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不是那么复杂。我们把颂词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注释的意思对照一下，看看到底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理解，然后再去思维一下，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查阅一下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参考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资料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以眼根为例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耳等诸根亦复然，三根均取自地境，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身识取下与自地，意识则是不一定。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首先是耳根，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诸根也是这样观察的。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耳等诸根亦复然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眼根是这样安立的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耳根等也可以这样观察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的诸根，比如鼻根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并不是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完完全全和眼根一样，里面有不一样的地方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诸根亦复然的意思，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观察的方式亦复然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起来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耳根和眼根差不多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观察的方式可以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意思以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颂词来套就可以了。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上面的颂词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身体不具下地眼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注释当中也是套用了这个颂词。把眼换成耳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下耳不闻上地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把色改成声音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耳识亦闻诸声境，前面是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见诸色境，都是一样的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识之所依等等，把字改一下就可以了。因为我们提到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前面学习的内容当中。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色界和欲界差了这么远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因为眼根耳根之间，不需要接触而取境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所以在色界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可以看到欲界的色法等。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声音和眼睛取色法是一样的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要接触。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隔得比较远，也可以听到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通过欲界的身份修初禅，你的耳根转变成了初禅的耳根，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更加清净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听的声音更细微，距离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更远。平时根本听不到的，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可以听到。因为根本不需要接触外境而取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所以耳根和眼根的情况差不多。上地的身体不具有下地的耳根，下地的耳根听不到上地的声音，反过来上面色界的耳根，可以听到欲界的声音，都能听得到的。初禅的耳识可以取欲界的声音，也可以取二三四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耳识亦闻诸声境。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除了耳根和眼根之间相似，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三根稍微不一样。下面讲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三根均取自地境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，除了眼根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其余的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三根，鼻根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舌根和身根均取自地境，只能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自地的境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因为对境和根必须要接触才能取境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从这个角度观察的时候，必须要取自地的境。尤其这个地方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欲界，这方面本身也有鼻根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舌根、身根对境的香味和触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总可以产生眼识、耳，不是眼识，就是鼻识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舌识和身识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这样必须要取自己的境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色界以上就没有了。我们说鼻根应该可以，如果是初禅的鼻根，这么厉害了，是不是也可以闻到欲界炒菜的香味呀？这是不会的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因为根本没有对境，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的角度来讲，也不需要这些东西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所以主要就是鼻根和香之间必须要接触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从这个方面来讲，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没办法跨地接触的，还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在欲界当中，三根均取自地境，但是在初禅以上，没有鼻识，然后也没有舌识，基本取了之后，你显现什么样的识呢？我们说你是二禅、三禅，现前初禅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识当中，没有鼻识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舌识的安立，三根均取自地境主要是从欲界的角度来讲的。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三根三识当中的后面就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身识，主要是身根，在四禅天当中都有身根，也有身识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身识取下与自地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容易误解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身识可以取自地的处，也可以取下地的处，我们千万不要理解成身识可以取下地的处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因为身识必须要接触境才取，所以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和上面三根均取自地境联合起来看。总原则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取自地境，即便是一禅二禅三禅四禅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也必须只能取自地的处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所产生的识不一定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初禅产生自地的身识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但是二禅以上所取的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自己的境，比如二禅天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的身根，取的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宫殿当中的触，肯定要接触，但接触之后的识没有，必须要现前一个下面的识，这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下的意思就是说，比如二禅的身根和二禅的触，接触之后必须要以下面一禅的身识才能了解。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欲界和一禅天的身根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触和识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都是一个地的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但是二禅的身根是二禅的，所取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只能是自地的境，不可能跑去取一禅的境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因为身根和触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必须要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接触才能取，所以二禅只能取自地的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自地没有识，怎么办呢？他要现前下地的识，下的意思是身识必须要现前下地一禅的身识，才能了解自地的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颂词好像是身识可以取下面触的意思，但是不是指身识可以取下面的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绝对不行的，三根均取自地境，把它已经限制了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身根也包括在里面了，身根只能取自地境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身识取下的意思就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说，有时候欲界和初禅的身和触可以产生自地的身识，意思是身识取的时候是这样，如果二禅的身根要取自地的触，必须要现前下面的身识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比如现前初禅的身识才能取，身识取下的意思，我们要转个弯，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直接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可能会理解错误，不是身识取下面触的意思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我们反复讲了，必须要注意一下，看的时候稍微绕一下，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能看得懂。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前面讲了眼识乃至于身识之间的例子，意识则是不一定的，有些时候意识所依的身体是欲界，然后意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法和意识都是欲界所摄，有些时候完完全全不一样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这方面我们要分析，一句话带过去了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很多注释都没有分析，讲定品的时候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会讲这个问题，所以我们看讲定品的时候怎么出现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并没有详细的分析，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只不过说这是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对境的法，还有产生的意识，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会出现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，这里我们也学到了，自地还有异地的意义。自地就是我们现在所处的地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异地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的境界不一样，色界乃至于无色界，都属于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在《俱舍论》当中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有个三界九地的说法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欲界、色界、无色界是三界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在三界当中包括九地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第一地属于五趣或是六趣杂居地，现在我们整个欲界六道，就是一界，然后四禅是四地，再加上四无色，也是四地，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三界九地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从三界当中分出来的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第一是六趣或者五趣杂居地属于欲界，第二到第五之间属于四禅，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九之间就是四无色，三界九地从这方面包括的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不单单是讲现在欲界的情况，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是把整个三界都讲了，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认知要出三界是什么样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我们在修出离心的时候，老是觉得只是把现在这个人，出去就可以了吧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三界的概念很模糊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我们学完《俱舍论》之后，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对三界非常清楚，总是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强调三界，欲界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讲色界无色界的时候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并不是笼统的讲，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现在我们讲了一点内容，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色界当中的根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识所产生的情况，有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外道的出离心不究竟，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生到天界，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就是想通过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苦行得到梵天果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梵天是什么？就是一禅天，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上面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二禅、三禅、四禅，还有无色界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即便你修寂止，修到了四禅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我们下面还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一禅二禅三禅自地的贪欲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愚痴，还有很多的烦恼随眠没有断，修到了无色界禅定特别的清净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各种各样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九品的烦恼没有断掉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我们把这些学完之后，再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了解了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各自的境界，所断的烦恼，再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回头看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获得一点点觉受，觉得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今天修的非常好，是不是已经登地了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还没有到初禅，只是在欲界当中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一两分钟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或者在半个小时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很舒服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从禅定的角度来讲，不算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很稳定的禅定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胜观更不用讲了，即便修到了初禅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稳定的禅定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不起一个分别念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从这些观点来看的时候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我们没有得到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这种境界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但是并不是因为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我没得到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并不是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没有吃到葡萄说葡萄酸。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从《俱舍论》的观点来看，就是这样的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你到底属于哪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如果不了解佛法甚深的含义，某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修行人得到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一点点神通，觉得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修行很了不得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观点来看，有时候也不一定，有些外道的禅定可以修到有顶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无色界的非想非非想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一个分别念都不起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那天我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了，修到四禅的时候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已经断掉了呼吸，把他放在水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几个月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不会死，捞起来还是活生生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，这就是四禅当中一个境界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和无我的胜观，预流相、预流果还差得很远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四谛的道理还不了解，迷惑一点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如果学习了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了不起，是不是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马上去皈依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有时候也不一定，虽然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通过自己的福报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苦行，得到禅定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境界，一方面来讲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从另外一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来讲，也没有什么，毕竟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和解脱道不是完完全全的相应，没什么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值得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羡慕的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学过佛法的人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对自己皈依的佛法僧三宝，所修持的道，更加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容易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保持比较坚定的信心，有时候学过法的人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也有不好的地方，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他的分别念很重，学完之后，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你是什么情况，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可以去分析一下。怀疑心比较重，他不可能随随便便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生起信心，一旦生起了信心之后，就很难变化了。因为学习过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，他一旦认准了，不会随随便便变化的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他知道你讲的情况是什么，好的方面可以分析，不好的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也可以分析，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有一定辨别的能力。没有学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容易生信心，看到某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师父有功德，一下子就生起信心了，这也是一个好事情。因为他的信心没有一个真正的基础，所以退下去也快，就像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涨潮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一样，涨起来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快，退下去也快，不太可靠。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后面在《俱舍论》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根基中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的行者，随法行的行者。随信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的行者是钝根，随法行的就是利根。虽然信心是一切法的根本，但是轻易生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信心，不是那么好的。假如你有前世福报的支撑，生起了信心，而且信心不会退失，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没有任何问题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一般的情况来讲，如果太容易生信心，也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生邪见，很多时候是这样的。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丙八、二识等三类：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根意二识取外五，诸无为法为常法，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法界一半与所说，十二内界均为根。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第一类就是第一句，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讲到了既是根识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又是意识的对境是哪些法？第二类就是第二句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哪些是常法，哪些是无常法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第三类就是第三四句，十八界当中哪些是根，哪些不是根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根意二识取外五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，在十八界当中，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根意二识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，根识和意识都能了知的对境就是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，色声香味触就是外五界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因为色法是眼识可以了知的，声音是耳识可以了知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色界乃至于触界，既是根识了知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，也是意识了知的。我们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刚刚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为什么叫眼识、耳识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，不要忘记一个共同因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外面的色法既可以被根识所缘，也可以被意识所缘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当我们的眼识看到瓶子的时候，意识也可以想，这个瓶子是谁的呢？为什么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是什么质地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哪个国家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制造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的？我们的意识可以缘这个根，也可以缘这个色。既成为根识所缘，又成为意识所缘的，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是外面的色声香味触。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剩下十三界包括意识在内，只是意识的对境。我们说意识可以缘自己吗？第一刹那当中虽然不能缘，但是因为意识可以缘三时的境，过去的境可以缘，现在的境可以缘，未来的境也可以缘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所以意识能不能缘意识自己呢？在同一个时间当中不能缘，但是第二刹那可以缘第一刹那的意识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剩下的十三界都是意识可以缘的对境，包括眼识、耳识等，然后是眼根、耳根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法界都是可以缘的。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诸无为法为常法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在十八界当中哪些是常法，哪些是无常法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比较容易分辨。十八界当中，只有三个法属于常法，而且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法界的一部分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法界当中的三无为，虚空无为、抉择灭和非抉择灭无为，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是常法，剩下所有的法都是无常的法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十八界当中哪些是根，哪些不是根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第二品根品做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一个衔接，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在第一品的最后提到了根的名字，但是没有详细抉择根的内容。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法界一半与所说，十二内界均为根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，法界当中的一半，还有所说的十二内界都是根。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十二内界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从眼乃至于意根，眼识乃至于意识，都安立为根。这些根的意义是什么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也不是完全固定的。讲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有些人比较容易接受二十二根，所以佛陀就讲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二十二根，根的分类无量无边，不是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二十二种。二十二根看起来比较多，如果抓住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窍门，也是比较容易记的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眼、耳、鼻、舌、身、意，然后还有男根、女根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眼耳鼻舌身意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很熟悉，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前面没有出现过男根、女根，但是后面也有，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容易记，然后还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一个平常我们讲的命根。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属于受蕴的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本性是受，比如上师翻译的身体方面有乐受和苦受，心方面有心苦受和心乐受，再加上舍受五种受。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我们以前了解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慧五根也包进来，最后剩三个属于无漏的，未知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知根，分别是见道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修道和无学道所摄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我们有些比较熟悉，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虽然在界品当中没有，但是男根女根命根平时也是有的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比较容易记。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既然二十二根是这样，是不是十八界都是根，这不一定。十八界当中，有些是根，有些不是。首先法界的一半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就是法界的一部分，法界当中受、想、行、无表色、三无为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前面讲了有身乐受、身苦受，然后心乐受、心苦受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我们把受分成身心两部分，身体方面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苦和乐，心方面有苦和乐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四种受再加上一个舍受，舍受不分身心，就是一种不苦不乐的状态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所以乐受等五根就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身心，分别讲到了有四种，再加舍，就是五根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受心所包括的。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命根，命根是哪里呢？法界当中有四个不相应行当中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有一个叫做命不相应行，拿出来做一个命根。信等五根也是心所法，主要是行蕴当中包括的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就是信、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、念、定、慧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信根、精进根应该是善地法所摄的，然后其他三种，念是忆念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慧心所，都是属于十种大地法所摄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还有三无漏根是什么呢？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没有一个单独的本体，在前面二十二根中包括了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是属于无漏的，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第一个是见道所摄的未知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知，以前没有知道的，在见道当中马上就要了解了，比如对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四谛的本身以前不了解，在有漏位的时候，纯粹不了解四谛的真相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他马上要知道了，当知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在见道中叫未知当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知根。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修道当中已知根，以前不是未知当知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吗？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以前不知道，现在已经了解了，叫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己知根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在无学道的时候，具知是全部知道的意思，没什么不了解的，相当于在小乘当中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遍智了，全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都了解了，所以叫做具知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三无漏根中第一个就是意根，这和前面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眼耳鼻舌身意中的意根是重叠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意根是通有漏无漏的，后面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是无漏的意根，所以不一样。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还有在五种受当中，痛苦的根身苦受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心苦受没有了，只有身乐受、心乐受和舍受三种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在无漏根当中可以有，再加上信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念定慧五种根。信、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、念、定、慧五种是无漏的，前面也有信、净、念、定、慧，但是前面也是通凡夫位的，这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是圣者位，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这一点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意根加上前面三种受，再加上信、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、念、定、慧五根，无漏根当中就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这九种，后面讲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二十二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种根的时候，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会提到这些问题。这方面我们只是简单的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一下，熟悉熟悉这些名称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在法界当中包括了十四种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还有于所说十二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界，前面所说的眼耳鼻舌身意，然后眼识、耳识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乃至于意识也都是根。刚才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二十二根中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没有眼识根、耳识根等等，眼识耳识都是意根当中所包括的，前面我们说七心界的本体，在讲十二处的时候，意处包含六识了，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意根没有单独的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六识的本体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前面学习过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内容，直接拿过来用就行了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眼识、耳识包括在意根当中，可以有眼耳鼻舌身意，在二十二根当中就是意根了，前面所说的眼根、耳根等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十八界都可以是根，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但是不一定单独安立眼识根、耳识根，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可以归摄安立为意根。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都是有的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没有包括男根、女根，但是男根、女根不是净色根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浮尘根的一部分。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然后意根是七心界和三无漏根一部分，前面我们讲，第一个意根排在首位。剩下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不属于根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剩下法界的一半，法界的一半是指什么？前面我们讲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受蕴当中也有，想蕴好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没有提到，行蕴当中有，还有无表色、三无为，这方面都不是根，法界一般都不是根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然后色等就是色声香味触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不是根，剩下的十八种都是根。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刚才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十八界中哪些是根，哪些不是根的意义，后面我们就要学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提前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学习一下这个内容，以上讲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完了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《俱舍论》第一品。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这节课就讲到这个地方。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杰嘎纳齐瓦隆彻巴耶 生老病死犹波涛</w:t>
      </w:r>
    </w:p>
    <w:p>
      <w:pPr>
        <w:widowControl/>
        <w:spacing w:before="100" w:beforeAutospacing="1" w:after="100" w:afterAutospacing="1" w:line="360" w:lineRule="auto"/>
        <w:ind w:firstLine="0" w:firstLineChars="0"/>
        <w:jc w:val="center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哲波措利卓瓦卓瓦效 愿度如海诸有情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0E5E"/>
    <w:rsid w:val="0000169B"/>
    <w:rsid w:val="00001F70"/>
    <w:rsid w:val="000027B9"/>
    <w:rsid w:val="00003721"/>
    <w:rsid w:val="0000472C"/>
    <w:rsid w:val="00004E54"/>
    <w:rsid w:val="00005635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6F01"/>
    <w:rsid w:val="000D741D"/>
    <w:rsid w:val="000D7BA4"/>
    <w:rsid w:val="000D7EA2"/>
    <w:rsid w:val="000E21AF"/>
    <w:rsid w:val="000E2A6E"/>
    <w:rsid w:val="000E2AC9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0683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2105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2F94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4A60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527D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1B3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17C"/>
    <w:rsid w:val="00356414"/>
    <w:rsid w:val="00356472"/>
    <w:rsid w:val="00356503"/>
    <w:rsid w:val="003602CB"/>
    <w:rsid w:val="00362004"/>
    <w:rsid w:val="00362380"/>
    <w:rsid w:val="0036261C"/>
    <w:rsid w:val="003632F4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5829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7EB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87A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06C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4C23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86E97"/>
    <w:rsid w:val="00590799"/>
    <w:rsid w:val="00592FAD"/>
    <w:rsid w:val="00595788"/>
    <w:rsid w:val="00596F6C"/>
    <w:rsid w:val="00597ED5"/>
    <w:rsid w:val="005A0B1E"/>
    <w:rsid w:val="005A0FE4"/>
    <w:rsid w:val="005A1E5E"/>
    <w:rsid w:val="005A2994"/>
    <w:rsid w:val="005A4D36"/>
    <w:rsid w:val="005A598F"/>
    <w:rsid w:val="005A5CE3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19D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0AE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98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187A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22A5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6B35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65C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5DC3"/>
    <w:rsid w:val="00766954"/>
    <w:rsid w:val="00771733"/>
    <w:rsid w:val="00771FF9"/>
    <w:rsid w:val="00773749"/>
    <w:rsid w:val="00777F16"/>
    <w:rsid w:val="0078045A"/>
    <w:rsid w:val="00780A89"/>
    <w:rsid w:val="0078240C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4B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0E7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A6F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955AB"/>
    <w:rsid w:val="008A33FC"/>
    <w:rsid w:val="008A3DE2"/>
    <w:rsid w:val="008A510D"/>
    <w:rsid w:val="008A6581"/>
    <w:rsid w:val="008A69C9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4801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96E"/>
    <w:rsid w:val="00940D0A"/>
    <w:rsid w:val="009426E3"/>
    <w:rsid w:val="0094625E"/>
    <w:rsid w:val="0094780B"/>
    <w:rsid w:val="009509A7"/>
    <w:rsid w:val="0095214C"/>
    <w:rsid w:val="00952CCA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210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3A2C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05E0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86510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556C"/>
    <w:rsid w:val="00BD645A"/>
    <w:rsid w:val="00BD6F13"/>
    <w:rsid w:val="00BD7992"/>
    <w:rsid w:val="00BE2434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B1A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2555"/>
    <w:rsid w:val="00C2373F"/>
    <w:rsid w:val="00C23FB8"/>
    <w:rsid w:val="00C24708"/>
    <w:rsid w:val="00C311D0"/>
    <w:rsid w:val="00C32F70"/>
    <w:rsid w:val="00C33645"/>
    <w:rsid w:val="00C33AAE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8D0"/>
    <w:rsid w:val="00C44DF4"/>
    <w:rsid w:val="00C4535B"/>
    <w:rsid w:val="00C54D85"/>
    <w:rsid w:val="00C563EA"/>
    <w:rsid w:val="00C61B52"/>
    <w:rsid w:val="00C718F4"/>
    <w:rsid w:val="00C7380C"/>
    <w:rsid w:val="00C74CF1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410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2994"/>
    <w:rsid w:val="00D13152"/>
    <w:rsid w:val="00D15412"/>
    <w:rsid w:val="00D1606C"/>
    <w:rsid w:val="00D16C08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4406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4E4E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344D"/>
    <w:rsid w:val="00DB41BA"/>
    <w:rsid w:val="00DB4AC4"/>
    <w:rsid w:val="00DB537A"/>
    <w:rsid w:val="00DB71D8"/>
    <w:rsid w:val="00DB7226"/>
    <w:rsid w:val="00DC05BC"/>
    <w:rsid w:val="00DC0DEF"/>
    <w:rsid w:val="00DC1214"/>
    <w:rsid w:val="00DC1B8E"/>
    <w:rsid w:val="00DC265C"/>
    <w:rsid w:val="00DC43EF"/>
    <w:rsid w:val="00DD2E3C"/>
    <w:rsid w:val="00DE3D06"/>
    <w:rsid w:val="00DE4B34"/>
    <w:rsid w:val="00DE65FB"/>
    <w:rsid w:val="00DE76AF"/>
    <w:rsid w:val="00DE7A75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49DD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3EFD"/>
    <w:rsid w:val="00EB4A4B"/>
    <w:rsid w:val="00EB4B39"/>
    <w:rsid w:val="00EC01AA"/>
    <w:rsid w:val="00EC0226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11BD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6B10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1BA1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56E5"/>
    <w:rsid w:val="00FB6678"/>
    <w:rsid w:val="00FC1889"/>
    <w:rsid w:val="00FC6394"/>
    <w:rsid w:val="00FC754B"/>
    <w:rsid w:val="00FD3B8F"/>
    <w:rsid w:val="00FD5C29"/>
    <w:rsid w:val="00FD5D41"/>
    <w:rsid w:val="00FD656A"/>
    <w:rsid w:val="00FE0F80"/>
    <w:rsid w:val="00FE17EB"/>
    <w:rsid w:val="00FE33D8"/>
    <w:rsid w:val="00FE6895"/>
    <w:rsid w:val="00FE72F2"/>
    <w:rsid w:val="00FE7EB4"/>
    <w:rsid w:val="00FF1136"/>
    <w:rsid w:val="00FF135F"/>
    <w:rsid w:val="06AB60B1"/>
    <w:rsid w:val="0BB56CC5"/>
    <w:rsid w:val="0CCA299A"/>
    <w:rsid w:val="145B1E1F"/>
    <w:rsid w:val="16236A9F"/>
    <w:rsid w:val="180C2802"/>
    <w:rsid w:val="23A3024B"/>
    <w:rsid w:val="2E6C623A"/>
    <w:rsid w:val="31832F49"/>
    <w:rsid w:val="47741574"/>
    <w:rsid w:val="4D9C3DB1"/>
    <w:rsid w:val="55DD2C9E"/>
    <w:rsid w:val="67EC3E3E"/>
    <w:rsid w:val="7C0F3B4F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semiHidden/>
    <w:uiPriority w:val="99"/>
    <w:rPr>
      <w:b/>
      <w:bCs/>
    </w:rPr>
  </w:style>
  <w:style w:type="paragraph" w:styleId="3">
    <w:name w:val="annotation text"/>
    <w:basedOn w:val="1"/>
    <w:link w:val="10"/>
    <w:semiHidden/>
    <w:uiPriority w:val="99"/>
    <w:pPr>
      <w:jc w:val="left"/>
    </w:pPr>
  </w:style>
  <w:style w:type="paragraph" w:styleId="4">
    <w:name w:val="Balloon Text"/>
    <w:basedOn w:val="1"/>
    <w:link w:val="12"/>
    <w:semiHidden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iPriority w:val="99"/>
    <w:rPr>
      <w:rFonts w:cs="Times New Roman"/>
      <w:sz w:val="21"/>
      <w:szCs w:val="21"/>
    </w:rPr>
  </w:style>
  <w:style w:type="character" w:customStyle="1" w:styleId="10">
    <w:name w:val="批注文字 Char"/>
    <w:basedOn w:val="7"/>
    <w:link w:val="3"/>
    <w:semiHidden/>
    <w:locked/>
    <w:uiPriority w:val="99"/>
    <w:rPr>
      <w:rFonts w:cs="Times New Roman"/>
    </w:rPr>
  </w:style>
  <w:style w:type="character" w:customStyle="1" w:styleId="11">
    <w:name w:val="批注主题 Char"/>
    <w:basedOn w:val="10"/>
    <w:link w:val="2"/>
    <w:semiHidden/>
    <w:locked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7"/>
    <w:link w:val="6"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7"/>
    <w:link w:val="5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4047</Words>
  <Characters>23069</Characters>
  <Lines>192</Lines>
  <Paragraphs>54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2014-07-13T02:44:00Z</dcterms:created>
  <cp:lastModifiedBy>马士茵</cp:lastModifiedBy>
  <dcterms:modified xsi:type="dcterms:W3CDTF">2015-05-08T15:19:38Z</dcterms:modified>
  <dc:title>《俱舍论》第10课笔录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