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</w:rPr>
        <w:t>第23课</w:t>
      </w: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lang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Calibri" w:hAnsi="Calibri" w:eastAsia="宋体" w:cs="Times New Roman"/>
          <w:color w:val="auto"/>
          <w:kern w:val="2"/>
          <w:sz w:val="21"/>
          <w:szCs w:val="22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图片 2" o:spid="_x0000_s1026" type="#_x0000_t75" style="height:273.05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发了菩提心之后，今天我们再次一起学习世亲菩萨所造的《俱舍论》。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乙二（旁述因果及缘）分二：一、宣说因果；二、宣说缘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佛法中因果的问题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很重要的，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这一品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会讲一些因果，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还有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第三品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有情世界、器世界的果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方面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讲了很多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第四品分别业中，针对种种业和果之间的联系也是讲了一些。此处我们主要是从六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因和五种果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四种缘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方面来进行学习。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佛法讲了很多种因，在有部当中，对于种种因的安立也是讲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比较全面。虽然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本论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和经部、唯识讲的因有一定的差别，有些因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唯识不承许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。在第二品中讲到了各种各样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因，不单单大概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因，对内部的本体、法相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事相，还有因和果之间的关系，都讲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比较清楚。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讲到了四种缘，如果因和缘放在一起，因是主要的，缘是次要的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如果因和缘单独安立，比如这里的四缘，是不是纯粹按照助缘的角度来理解呢？这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不一定的。因为四缘中的第一个因缘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能作因、俱有因的意义是一样的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所以如果缘和因分别安立，不是放在一起讲，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定是助缘。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不同的场合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出现不同的术语、词句，应该做不同的解读。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丙一（宣说因果）分三：一、宣说因；二、宣说果；三、宣说二者共同之法。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第一是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侧重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因方面，第二是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侧重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果方面，第三是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对于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因和果二者共同的法进行安立。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丁一（宣说因）分三：一、略说；二、广说；三、摄义。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戊一、略说：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能作因与俱有因，同类因及相应因，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遍行因与异熟因，承许因有此六种。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这是对于下面我们要展开学习的六种因做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略说。首先把名称列出来之后，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知道佛法中所讲的因有六种。第一能作因，第二俱有因，第三同类因，第四相应因，第五遍行因，第六异熟因，承许因有此六种。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有些因前面出现过，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比较熟悉，比如异熟因，讲异熟果的时候，经常讲到异熟因是善法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恶法，此处我们要正式学习异熟因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能作因比较陌生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有时在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地方会出现近取因和俱有缘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此处的俱有因和俱有缘二者之间的意义，还不是完全相同，出现的地方不一样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俱有因是从另一方面进行了解的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同类因和相应因，相应因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点点接近的意义，但此处相应是从因的角度讲的。还有遍行因，好像以前提到过一次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的烦恼法，遍行因都是讲烦恼的因产生烦恼的果。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六种因中有些可以直接承许，和因明中安立的因是一样的。为什么总是把这里的法和因明对比呢？基本上来讲，因明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在名言谛中比较合理的安立，胜义谛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当然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比如说安立因，什么是在认真观察下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通过正理能够确定的，这些方面在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因明中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都要做详尽的辨别。有些比较大概的讲法，或者似是而非的讲法，在因明当中都要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简别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出去，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不合适不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采用。很多地方把这里的法和因明做对比，大恩上师在讲记中也是经常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讲到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，这个在因明当中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是承认的，那个在因明当中是不承认的。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一般来讲因明中都是比较高的讲法，有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些是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随理经部的观点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有些是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随理唯识的观点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等等，里面都有一些。在世俗谛当中安立的时候，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比较严格的方式确定的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，即按照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能生因和所生果前因后果的方式，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严格意义上来讲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因果同时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很难安立，所以俱有因，或者相应因等等，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似于比较假立的因果，在因明当中就不采用了，但这个地方是可以有的。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尤其是前面在讲生住异灭时，本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产生其他的法，然后生生产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同时的因果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相应因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中安立同时因果，上面的宗派严格意义上来讲不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采用。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有部和经部有一些辩论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，很多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注释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的说法也各不相同。比如有的说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在经典中没有见到明显六因的说法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散于经典中的六种因归摄起来讲的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经典中连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六种因的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法都没有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一位大阿罗汉入定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天人告诉他有一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《六因经》，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宣讲六因的经典，以前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讲过的，后来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人间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散失了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在天界有这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大阿罗汉根据这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部经，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在他的论典中写了六种因，《俱舍论》也采用了六因的说法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如果纯粹从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能否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找到教证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角度来讲，也许没有明显六种因的说法。从理论上来讲，到底有没有可能性呢？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有这种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可能性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因为经典在人间弘扬，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受到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很多人非人的违缘，还有其他的障碍，有一些经典可能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慢慢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隐没了，但是这些经典在龙宫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天界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保存完好。这个解释也可以采用。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什么样的情况都可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有，尤其一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位大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阿罗汉确定有六因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可以作为一个根据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但是不能随随便便说，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昨天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梦到说有七因经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八因经，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我就可以承许有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这不一定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阿罗汉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智慧和凡夫人还是不一样的，为什么阿罗汉可以，凡夫人随随便便讲就不行呢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因为凡夫人的品行和智慧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禅定，都不能作为量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虽然真正的量是佛，但是凡夫和圣者比较起来，阿罗汉毕竟断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了烦恼，有些阿罗汉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具有神通，不是说所有阿罗汉都具有神通，后面还要讲，有些有神通，有些没有神通。有些有神通的阿罗汉，也可以到达我们根本没有办法到达的地方，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因此我们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把它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作为一个根据。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戊二（广说）分六：一、能作因；二、俱有因；三、同类因；四、相应因；五、遍行因；六、异熟因。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己一、能作因：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除己之外能作因。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为什么叫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能够给果作用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或者能够产生果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叫做能作。什么能够给果作用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产生果呢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？就是因。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因能够产生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果和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给果作用。能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本身就是因的意思，只不过下面有俱有因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同类因等不同的因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俱有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相应也可以叫能作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但是其他的俱有因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从不同的侧面安立，都有各自不同的名称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总的因没有名称，所以叫做能作因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虽然都是色，为什么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只把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眼根的对境安立为色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意根的对境安立成法呢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？和这里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的意义有一点相似的地方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能作因是最广的，包括一切因。后面的俱有因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相应因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等虽然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都有能作的意思，但是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从侧面安立不同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之处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，就比较详细，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从不同的角度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了各自不同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五种因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都有不同的名称，能作因没有，所以把总的因的名称能作放在上面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称之为能作因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产生果，给果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作用的叫做能作因。从这个角度来讲，能作就是因的意思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除己之外能作因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能作因在六种因中范围最广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除己之外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除己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字是什么呢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比如瓶子已经产生了，除了自己之外其他的法都可以叫做能作因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自己不能作为自己的能作因，所以要把瓶子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柱子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，已经产生出来的有为法自己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排除，此外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其他的法都可以作为能作因。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无为法可以做能作因吗？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不仅无为法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可以，其他的法都可以做为能作因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能作因的意思有两种，一种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是对于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产生果直接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起到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帮助的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这个因和平常我们所理解的因意思比较相近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只要能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够帮助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产生自己果法的因素，都叫做能作因，这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有作用的能作因。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还有一种能作因不起作用，在产生法的过程中，没有直接参与，但是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没有障碍，从没有障碍的角度来讲，也可以叫做能作因。本身严格意义上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因，必须要对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果发挥一定的作用，但是没有障碍算不算呢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就像种子生苗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时，除了种子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水土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阳光之外，空间没有障碍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，这部分也算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因，如果做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滞碍，庄稼就没办法生长，所以空气，或者虚空，也可以作为某种因缘。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除了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直接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帮助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叫做能作因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之外，其他虽然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没有直接起作用，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只要是没有障碍的都可以叫做能作因。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注释中也是引用了一个例子，比如国王没有做伤害人民的事情，人民就会说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国王让我们安居乐业了。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国王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直接帮助了人民呢？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经常性的给他们发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放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福利，每天安慰他们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没有这样去做，只不过国王没有障碍他们，没有给他们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增加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额外的赋税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惩罚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和这个道理差不多，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有些法对于果的产生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直接帮助，但是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没有障碍，从没有障碍的角度来讲，也可以叫做能作因。不管是有为法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还是无为法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抉择灭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什么呢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抉择灭对于果法的产生没有起障碍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非抉择灭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虚空无为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是能作因，对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果法的产生没有起障碍。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不仅如此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，上师在讲义中也讲了，有些看似相违的法，也可以安立为能作因，比如光明和黑暗本来是矛盾的，如果黑暗已经产生了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光明对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来讲是不是能作因呢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是。本来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严格意义上来讲光明不可能产生黑暗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但是黑暗已经产生了，这时光明对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没有障碍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从这个角度来讲，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光明和黑暗是矛盾的法，但是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光明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也可以作为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黑暗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。光明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障碍的是什么呢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以后会产生的黑暗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现在既然黑暗已经出现了，光明对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就没有障碍，可以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能作因，所以范围非常广。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能作因我们可以这样理解，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有一部分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起功用，但是不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障碍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我们严格观察的时候，比较难以安立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还有一部分能作因的确起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功用，对这个法的产生起了一定的帮助，这一部分的能作因可以安立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上师在讲义当中讲，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总的角度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而言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因明当中也可以承认，取能够起功用的这一部分真实安立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不起功用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的只是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没有障碍，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安立为因，有些地方分析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这样安立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不是那么合理。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六种因当中能作因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范围最广，因为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除了自己之外，只要不障碍的法，都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作为能作因。我们分析到底这个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产生了，还有没有障碍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光明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本身可以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障碍黑暗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因为它产生了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从已经产生的角度来讲，还有没有能够障碍的法呢？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分析好像就没有了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到底有没有呢？从某些角度讲可能也有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只不过障碍不是那么强烈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虽然试图障碍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但是被因的力量打破了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像我们平常讲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做这件事有没有违缘呢？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有违缘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但是违缘力量不大，被顺缘的力量遣除了。遣除掉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的这些我们说它曾经做过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障碍，从某些角度来讲是不是完全没有障碍呢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肯定也会有些障碍的法。虽然障碍了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但没有成功。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从已经产生的果法的角度来讲，果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既然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已经产生了，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本来可以障碍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没有障碍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就不安立为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安立为能作因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，通过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光明黑暗之间的比喻也可以了解。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能作因讲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得很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少，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理解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起来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不是那么困难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第一个是除了自己本身不能作为因；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第二个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除了障碍自己的法之外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都可以叫做能作因。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lang w:eastAsia="zh-CN"/>
        </w:rPr>
        <w:t>己二（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俱有因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分二：一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法相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事相。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庚一、法相：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俱有因即互为果。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是同时的意思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俱有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是同时有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谁和谁同时有呢？因和果同时有叫做俱有。相互之间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作为因，也作为果，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俱有因。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此处侧重于安立因的角度，所以从这个角度来讲叫做俱有因。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其实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俱有因中也有果的意义，此处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主要是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。俱有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比较容易理解，就是因和果同时有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“俱有因即互为果”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是什么？就是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互为果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。互为果的条件一定是因和果同时存在的，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某些地方讲是相互帮助，称之为俱有因。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此处说互为果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第一个因和果之间同时存在，第二个互相之间成为因果，就是你帮助了我，我帮助了你。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三根棍子靠在一起不会倒，如果取掉一根就会倒掉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都是相互依赖的关系，甲号竹竿成了乙号和丙号的俱有因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乙号也可以成为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根竹竿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的俱有因。如果自己支撑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的法安立，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的法也支撑自己安立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相互之间是因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也是果。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首先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一定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相互之间有帮助，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可以安立为因果。按照因明的观点，俱有因不是真正意义上的因。因为真实意义上的因是前因后果，因明当中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诸法是一体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或者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他体的关系，相属之间也是同体相属、彼生相属。安立因果时是彼生相属，如果两个不同的法同时就没有任何关系。如果一体安立不了因果；如果同时也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无法安立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关系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，真正要安立就是前因后果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可以安立一个彼生相属的关系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此处同时的法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又可以安立因果，严格观察难以真正安立为因果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如果从相互帮助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严格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分析也可以有，这些情况在世间也存在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所以把这种情况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某种意义上安立为因果的关系，从观待有些根基的角度来讲也可以如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庚二（事相）分二：一、总说；二、别说心之随转。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学过因明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知道法相和事相，和任何法不共同的特征称之为法相。事相是法本身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具有法相具体的法称之为事相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比如大腹盛水是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瓶子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的法相，然后具体到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我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面前的水晶瓶，水晶瓶叫事相。具体的法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事相。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既然互为果是俱有因的法相，它具体的法是哪些？哪些是所谓的俱有因呢？下面就讲事相。事相就是具体俱有因的法到底是哪些呢？总说和心之随转当中的内容都可以是事相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都是它具体互为果的例子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或者具体的事物。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辛一、总说：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如大种及心随转，与心法相及事相。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到底什么是它的俱有因呢？比如下面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大种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就是互为果的俱有因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还有“心随转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与心”,心随转与心是一组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在“心”这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断句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心随转与心是俱有的，大种当中有俱有的意思，四大种相互之间是俱有的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还有一组俱有是什么呢？“心随转与心”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我们一定要把这个断句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清楚。心随转与心二者之间是俱有的；还有一组是“法相及事相”。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所谓的俱有，第一个是大种，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四大种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从因的四大种方面要造果色，逐渐累积起来最后变成粗大的色法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大种所造色，前面学习过大种和大种所造色，所以大种是作为因的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地水火风四大种之间，地可以作为火的俱有因，反过来讲火也可以作为地的俱有因，四个法相互之间作为因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相互之间作为果，辗转的产生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增上、留存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显现成大种所造色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过程中它们之间是俱有的，互相成为因果，四大种相互之间的关系就是俱有因的事相。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心随转与心，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心就是心王。心随转，有些法是跟随心而转的，跟随心而转的法是什么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后面别说心之随转中也会提到，比如心所法就是心随转。还有二律仪，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禅定戒和无漏戒都是心随转。心随转和心相互之间是俱有的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心所可以作为心王的俱有因，然后心王可以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心所的俱有因，相互之间既是因也是果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因为心王和心所是同时存在的。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前面我们也学习过五种相应的意义，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心王和心所同样的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根机、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时间等等，心王和心所二者之间是俱有的，心所是心随转的一个法。还有二律仪，禅定戒、无漏戒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随心戒，二者之间是心随转。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心王和二律仪同时存在的基础上，才可以成为俱有因，第一个必须要同时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，第二个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在同时的基础上二者相互之间作为俱有因。心随转与心是一种俱有因，然后法相和事相也是俱有因。比如事相是瓶子，瓶子的法相是什么？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瓶子的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法相是生住异灭，一切有为法的法相就是生住灭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生住灭的法相和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有法相事相的瓶子本身，也是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有的，二者之间没办法离开。相互之间作为俱有因，事相作为法相生住异灭的俱有因，然后生住异灭是作为事相的俱有因，二者之间都可以这样安立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所以法相和事相之间可以作为俱有因。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辛二、别说心之随转：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心所以及二律仪，心与彼等之法相，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此等即是心随转，时间果等与善等。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心所以及二律仪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，《俱舍论》颂词当中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遍大地法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大善地法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大烦恼地法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不善地法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小烦恼地法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不定地法等，加起来有四十六种心所。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四十六种心所指心的随转，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和心王是同时俱有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的，但是要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什么心，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无记心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不善心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分别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和多少种心所同时产生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只能和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遍大地法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善心所相应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恶法不可能在产生不善业的同时，又具足了大善地法。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同时具足四十六种心所的情况是没有的，但是必定和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同时具足的心所都是俱有因。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因为心所已经讲完了，所以注释中没有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。而是直接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介绍二律仪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禅定戒和无漏戒。前面我们讲到了别解脱戒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无表色的别解脱或者善戒、恶戒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是欲界中存在的一个无表色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无表色不是随心的，不管有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，乃至于入于灭尽定，无表色的戒体都存在。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随心的戒律有两种，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一个叫做禅定戒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当我们安住在一禅、二禅的禅定，具有禅定心，这时内心中自然而然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生起一种戒体，叫做禅定戒。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依靠禅定而产生的一种戒体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具有止恶防非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功能。如果入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一禅、二禅中就有禅定戒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如果你失去了禅定，或者从禅定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来之后，禅定戒就没有了。只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一入定就有，没有入定就没有。这种心就是随心戒，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安住在禅定时，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就会有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如果你没有安住禅定，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就没有了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所以这也是一种心的状态。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从这方面来讲，从已经产生的角度和心王本身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而言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，禅定戒是一种俱有因，并不是有心就有禅定戒，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是禅定一定是安住在某种寂静心的状态中。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是一种随心戒，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你的心安住在禅定当中，二者之间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成了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一种俱有。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第二个叫做无漏戒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无漏戒也是安住在某种无漏定的状态，前提一定是要有无漏的状态，如果没有无漏，就没有无漏戒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也是安住在禅定的心中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如果安住在无漏的禅定，就有无漏戒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，否则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不会有无漏戒。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虽然从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其他的角度来讲，只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获得了圣者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果位之后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，内心自然而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具有无漏戒，但此处主要是从随心戒律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的角度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安住在无漏心，或者禅定的心中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会有这样一种状态。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前面我们也是提到过，因为有时候圣者会有一些有漏的智慧，安住在有漏定当中，比如灭尽定等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他也会安住在某些有漏的定中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如果安住在有漏的定中，不一定有无漏戒。总的来讲他是属于无漏的相续，可以安住在无漏的状态中，但是圣者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现起世俗的智慧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有漏的心所。后面我们讲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《贤圣品》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时还会提到这个问题。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无漏戒也是入在禅定中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，没有入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禅定中就没有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和心随转的缘故，也可以安立为俱有因。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心与彼等之法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相”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，前面讲心所以及二律仪，心和这些法的法相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二律仪都有自己的法相生住灭。心心所有生住灭，二律仪也有生住灭的法相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此等即是心随转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从另外一个角度来讲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心与彼等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法相，就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法相和事相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因为所谓的事相是什么呢？心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二律仪都可以叫做事相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因为都具有有为法的体性，心王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二律仪都可以作为有为法的法相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虽然无漏，但是无漏有为的法也存在。从这个方面看，心和彼等都可以作为事相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彼等的法相就是心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心所生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二律仪生住灭的法相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法相与事相都是和心相俱有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相应的，所以此处是随心而转。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“时间果等与善等”，所谓俱有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相互之间成为因果，时间等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然后果等和善等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几个方面都是相同的。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时间等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心和心所是俱有，它们的法相之间也是俱有的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心在生的时候，心所也正在生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心在住的时候，心所也在住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心灭的时候，心所也灭了。它们的时间是一样的，现在是这样，过去是这样，未来还是这样，有些注释还加了一个堕意识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虽然过去的生住灭是一样的，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因为过去的法已经过去了很长时间，有很多种不同的情况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我们能不能肯定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说，过去的法心和心所法都是同时生住灭，这还不能肯定，所以还要加一点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是什么呢？即便是已经过去的法，心和心所的生住灭也是一个时间，把这个再确定一下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还有未来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的时间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也是特别的长，很多情况会出现，所以还要加一个，即便是未来没有产生的法心和心所法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同时的生住灭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不过怎么样，现在的法心和心所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生住灭是同时的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过去的法心和心所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一起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的时候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生住灭。不管未来的法再多，也是心和心所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生住灭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一个时间当中产生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，叫做堕意识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因为生住灭，生是在未来，住和灭是现在法，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是两个时间段。马上要出现的叫做生，已经出现了就不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生，生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没有东西要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让它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显现出来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的状态。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学中观的时候，有一个叫做正生，未生正生时就是还没有完全出现，它的力量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正在准备生，这个状态叫做生。这个法出现没有？还没有出现，相当于还在未来。现在正在住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是现在的法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有现在和未来的两个时间段，但是心和心所生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是一个时间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两个时间段的情况是不会有的，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现在有些法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正在生，然后心所已经在住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灭了，这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不会出现的。不管过去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现在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未来的法都是生的时候同时的生，住的时候同时的住，灭的时候同时灭，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开的情况是没有的，因为时间是等的。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”的“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字，有些地方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不是平等的意思，前面我们说时间等，时间和最后的等字是配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一起的。果等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等字，从字面上讲，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可以理解为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平等的意思，果位是平等的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有些注释当中讲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此处的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等字，不是平等的意思，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而是果等等。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怎么理解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士用果和离系果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成一个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果，颂词中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字是代表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士用果、离系果，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字包括其他异熟果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、等流果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，这个地方的等字不是平等的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意思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等的意思，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之外的其他果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心和心所产生的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是一个，然后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离系果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也是一个，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离系果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主要是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抉择灭。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不管怎么样，通过心和心所修法得到一个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抉择灭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抉择灭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，其实是个无为，它得到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的不是有为法的果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离开了束缚之后安立的状态。有些地方安立离系果不是有为法，而是无为法，比如说抉择灭。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后面学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离系果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时还会学到这个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问题。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是一个，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离系果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是一个，心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产生的异熟果是一个，等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增上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没有，因为从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某种意义上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来讲，增上果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通过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得到的，所以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士用果、离系果、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异熟果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等流果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不管怎么样，得到果的时候，心和心所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都是一个，不可能心得到一个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，然后心所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得到一个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却得到了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一个等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果，没有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这种情况。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心和心所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同时得到一个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士用果、离系果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或者同时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得到一个异熟果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等流果，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增上果，增上果是其他的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获得。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，善等就是它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善恶无记，善恶无记三性当中是怎么样的呢？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是平等的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是善法，心所也是善法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是恶法，心所也是恶法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；如果心王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无记，心所也是无记的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善等，就安立了具有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首先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互为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法相，然后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，哪些法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存在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大种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、心随转和心王，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然后法相和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相都可以有一种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别说心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心所法，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还有二律仪，然后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、二律仪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的法相，都可以安立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产生，这些法跟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产生，所以心和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产生的法之间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互为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下面我们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看注释中举的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例子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讲到了一个心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王和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心随转的法，到底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多少法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有因呢？比如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心王作为俱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有因，同时可以产生多少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多少法的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心王作为俱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有因的果有多少种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此处的因果是同时的，如果这个心是无覆无记的，无覆无记的心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从属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是最少的，它是个无记的状态，没有烦恼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染污，也没有善恶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我们前面已经学习过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，异熟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生、工巧、威仪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的心等等称之为无覆无记的心，它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可以作为五十八个法的因，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十八个法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首先心产生的时候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缘故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，一定有十种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。受想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欲作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意等等，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首先无覆无记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的心可以作为十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，然后十个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们各自的法相也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十种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遍大地法同时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产生的。比如受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想，受想的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生住灭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等等，十个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遍大地法的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本法再加上各自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上面的生住灭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四个法相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就是四十个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法。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前面我们讲到一个法产生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九个法同时产生，比如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瓶子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四个根本法相、四个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。此处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这个心产生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法的时候，只有四个根本法相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和它一起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比如受想心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当中的受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，此处说它是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遍地法，彼等之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。受是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产生的，产生之后下面还有生生、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住住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异异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、灭灭。为什么不产生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它的随法相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因为此处心王和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之间已经不是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的关系了，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的关系很远了，所以如果十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一个主体产生，可以有根本法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相和随法相。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心王产生十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，然后十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遍地法的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法相，还有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，心王和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之间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已经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的关系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此处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只有根本法相，没有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法相。这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是从心随转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的十种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心所角度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来讲，就是十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本身，还有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它们生住异灭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的法相，加起来就是四十种。然后自己的根本四法，还有随顺四法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的俱有，这是八种。自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之根本就是讲到心王本身根本四法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生住异灭，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产生的时候根本法相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随法相是可以同时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有的，关系还比较近，所以这里有八个，然后四十个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就是四十八，再加上十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遍地法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本身，每个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生住异灭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后面有四十个，就是五十个，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再加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后面八个，就是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的根本四法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随。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为什么不包括自己呢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？它本身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作为这些法的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，这里不可能有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，不可能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五十九个法，这不是相应的，自己和自己无法相应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自己作为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产生了五十八个法，十个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遍大地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各自的四法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总共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是五十个，五十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本身的四根本和四随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法相，一共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五十八个，所以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可以直接作为五十八个法的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有些地方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产生的果叫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同时产生五十八个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就是说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可以同时作为五十八个法的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，当然这是无覆无记，无覆无记是最少的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如果是善心还要加十种大善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如果是不善法，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虽然没有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方面的，但是还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有其他的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染污心等等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，所以说最少可以作为这么多的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俱有缘。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前两天我们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讲过，心王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可以作为五十八个法的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，但反过来讲五十八个法能不能作为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本身作为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果，然后其他五十八个法能不能做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这方面要分析，有四个法不能。四个法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自己的随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法相，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因为心法随法相力量太弱，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不能作为产生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从另外一种角度讲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随法相只是产生根本法相的，比如生生只是产生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，然后住住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是产生住，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那么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随法相能不能反过来再产生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这不行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。可是心王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的力量大，可以产生根本法相，也可以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同时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产生随法相，所以反过来讲，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五十四个法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，五十四个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法可以产生心王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其他的法作为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，这时是五十四个法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之如果心王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可以产生五十八个法的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士用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这方面就有点差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因为前面的能做因，有为法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无为法都可以作为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的因，这个范围是最广的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的范围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没有那么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广，只是有为法，必须把无为法取出去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有些注释上讲六个因的次第，前面是最广的，然后越来越窄，我们也可以看出来的确有这样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趋势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，还是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无为法，只要不障碍的都可以作为能做因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当中无为法不存在，只是有为法之间具有的关系，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简便掉了无为法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同类因在有为法当中，还要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简别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时间，是不是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自地；相应因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只是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，范围就更窄了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；遍行因是心心所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当中的烦恼心，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范围又缩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小了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。都是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从很宽的范围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逐渐变得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越来越窄，这也可以作为我们理解或者记忆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的方法了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己三、同类因：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同类因即因果同，自类地摄前已生，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九地之道相互间，平等殊胜同类因。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加行生慧唯二者，闻所生慧修慧等。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什么是同类因呢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？第一句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讲到同类因的法相，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同类因即因果同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因和果是同类的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善的因就是善的果，不善的因就是不善的果，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无记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就是无记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善的五蕴可以作为善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五蕴的同类因，因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果都是善的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如果五蕴是不善的，果也是不善的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五蕴当中的色受想行识是同类的，这里不分色蕴和色蕴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受蕴和受蕴之间是不是同类的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不管怎么样五蕴的内部，善的五蕴和善的五蕴之间作为一种同类因果，前面因当中的色和后面果当中的受，也可以成为因果关系，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的角度来讲的，而不是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色和色一类的因果，五蕴即便交叉也可以是同类的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因为从五蕴的总体来讲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，它们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是善法和善法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不善和不善之间的关系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所以同类因即因果同。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是不是都是因果同呢？只要是善就是善，恶就是恶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因果同这方面还要加一些条件，前面是总的原则，后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还有差别的原则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差别的原则都有哪些呢？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自类地摄前已生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”，里面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有三个条件，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第一个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自类摄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第二个是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第三个是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前己生。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第一个自类摄，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什么是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自类摄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呢？虽然都是善的，或者不善的，但是还要分自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，在其他注释中叫自部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所断，或者五部所断，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见断中有四种，再加一个修断，见断当中有四种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见苦的所断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见集的所断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见灭的所断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见道的所断，见道中可以分为四部。五类所断或者五部所断，分别是从见苦、见集、见灭和见道四个角度，再加一个修断。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他们的同类，比如见苦中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可以做为同类因，不可能见苦的因和见集的果之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成为一个同类，这不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因为所断的部不一样，所以此处有一个五类所断，每一类之间不能错乱。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如果是见苦的所断中，前面见苦的智慧可以做为后面见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智慧的因，然后见灭的智慧也是一样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智慧的角度来讲，已经产生了见灭的智慧，这方面是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的善法了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。因此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见灭智慧的因可以做为后面见灭智慧果法的因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前面是从善法的角度来讲，如果不善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也是同样。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从见所断的角度来讲，也是前面和后面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必须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是一个种类所摄，这方面修断也是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样的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见道所断的智慧不能做为修断智慧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是自类摄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自类摄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善和恶是一样的，善法的因不能做为恶法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果的同类因，前面讲过了总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原则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善就是善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恶就是恶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无记就是无记。总原则确定之后，分别的条件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类当中，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属于修所断或者见所断五部当中哪一部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当中因果同类，不善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自部当中因果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，必须要自部所摄。这是附加的第一个条件。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第二个是自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摄，从有漏的角度来讲就有九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五趣杂居地，整个欲界就是五趣杂居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后面还有八个，色界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四禅有四个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，无色界有四个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三界九地。三界九地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自地摄，善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都是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属于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自地摄。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如果再加上前面的自部也是一样的，首先善恶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总原则，然后是在自部当中成为同类，自部当中还要分，这是欲界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还是无色界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有些见断是欲界的烦恼，必须要在欲界断，然后有一部分叫做色界的烦恼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我们在讲见断烦恼时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也是讲过八十八种烦恼，色界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所断的烦恼，无色界有所断的烦恼，要把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分开，也不能混杂。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的所断等等是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自地摄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，这些都是属于有漏的法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也不能错乱的。自部是在内部当中做为同类，然后自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做为同类，欲界的因欲界的果，色界的因色界的果，必须要同类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欲界的因和色界的果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二者之间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不是同类因，这方面我们理解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起来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也不是很复杂。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第三个是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前己生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做为后面的同类因，后面不能做为前面的同类因，这是前后因果了，不是同时的，而且不能超越，后面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做为前面同类因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比如过去的法可以做为过去法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现在法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未来法的同类因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现在的法可以做为马上要产生现在的法的同类因，现在只是一个刹那，怎么做为现在的同类因呢？从理论上来讲，现在有些法已经产生了，有些法是未来的没有产生，所以有些法可以做为现在的法将要产生还没有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就是说现在的法已经产生了，还有些法没有办法产生，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本来可以产生，但是没有产生的现在法的同类因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实际上没办法做，只是一个法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现在出现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，还有很多法没有出现，没有出现就永远不会出现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从理论上来讲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现在可以做为现在的同类因，现在也可以做为未来的同类因。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未来的法不一定，为什么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有部的观点来讲，未来的法顺序不确定，到底哪个先出来，哪个后出来不确定，所以未来的法不确定，过去和现在是确定的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大恩上师在讲记当中讲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如果已经完了的法有过去、现在、未来，按理说未来的法过去、现在、未来的顺序也可以排定，但是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按照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有部观点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过去的法必定已经出现过了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。虽然对于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哪些是先出现的，这个顺序我们可以排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但是未来的法毕竟还没有出来，顺序不确定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现在的法可以看到，哪些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先来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，哪些后来，过去的法虽然已经没有了，但是毕竟出现过，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大家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都经历过了，有的法是先出来的，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法是后面出来，可以排次序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未来的法不能排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因为未来的法还没有出现，顺序不确定，所以这方面就是前己生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三个条件我们一个个抓住就可以。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首先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善恶无记都是同类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，然后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善恶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中的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善在自部中成同类，还有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自地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界地、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界地、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界地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必须要同类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前己生一定是过去的产生现在和未来，后面不能产生前面。稍微捋一捋一二三，还是比较容易理解的。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是不是完全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不可以打乱呢？自地不可打乱主要是有漏法，无漏法就不确定了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“九地之道相互间，平等殊胜同类因”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这里有两个意义，一个无漏法的地是平等的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；一个是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无漏法的果，可以作为平等和殊胜两种。所以说九地之道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这个地方的九地和前面三界九地的九地不一样。大恩上师在讲记中也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专门提醒我们说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第三句的九地和第二句中自地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九地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不同。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三界九地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九地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欲界地，然后色界四个，无色界四个，加起来九个。前面是从有漏道的角度来安立的，这个地方无漏道的九地不是这样安立的。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以前我们学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沙门四果以几根得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学过，欲界地不可能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为无漏道的所依，因为欲界地是散心地，没有禅定，引发不了无漏道，所以必须要把欲界地去掉，最后一个非想非非想心太弱了，也引发不了无漏道，所以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把这两个去掉，然后在初禅当中加两个。因为初禅有三个，一个未到定，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根本定，还有粗分正禅、殊胜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禅，所以欲界和非想非非想把第一个和第九个掐掉，然后在一禅前面加一个，后面加一个，就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未到定和殊胜禅，这九个定可以引发无漏道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。因此这里的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九地是从未到定开始然后粗分正禅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殊胜正禅，再加上二禅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三禅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四禅，无色界中三个，空无边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识无边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无所有。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九地之道是没有次序的，没有未到定只能作为未到定的同类因，未到定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无所有处的定之间也可以是同类的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为什么呢？有一个原则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它是无漏的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因为在有些注释当中讲无漏的智慧法相当于客人一样，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不是主人，客人随便在哪个地方都可以，在未到定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无所有处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四禅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可以，只要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引发无漏的智慧，不管哪一道都可以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它是客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，在未到定的时候，也不会把未到定执为这是我的定，对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未到定没有贪爱，然后它对第四禅也没有贪爱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因为无漏的缘故，对每一地的禅定都不会执为我的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旅店的客人反正住一下就走了，不会把旅店执为我所，但是旅店主人就不一样，这是我的家产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房子，他就会对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产生执著。为什么有漏地就不行呢？比如凡夫安住在未到定，就会把未到定的境界执为我所，对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产生贪爱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安住粗禅的时候，会对粗禅的境界产生贪爱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安住在无色定，会对无色定产生贪爱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变成主人，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不能像客人一样自由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到处走，没有这样的能力，他被束缚住了。有漏的不能越地了，因为它对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本身产生执著的缘故，被粘在这里了，所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不能够越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。无漏的智慧像客人一样，安住在未到定，不执著未到定，不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产生贪欲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安住在无所有的禅定，对无所有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不产生贪著，所以说随便哪一个都可以。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从无漏的角度来讲，无所有处也可以作为未到定的同类因，这没有什么，然后未到定也可以作为无所有处的同类因。无漏的法就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客人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一样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，没有执著随便可以换来换去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有漏就被自己的贪爱束缚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住了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，没有办法越地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无漏的智慧所依止的禅定，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九地相互之间可以作为同类因，但是它的法可不可以呢？无漏智慧本身能不能作为同类因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不行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因为后面的智慧比前面的智慧殊胜，殊胜智慧不能作为低劣智慧的同类因，这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无漏法中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一个原则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地之间没有什么问题，未到定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禅、四禅可以随便移，没有任何问题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但是无漏智慧有胜劣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之分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比如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前面见道的智慧比修道的智慧下劣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下劣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的智慧和下劣的智慧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之间作为平等的同类因，然后下劣的智慧可以作为殊胜智慧的殊胜同类因，但是殊胜智慧反过来不能作为低劣智慧的同类因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从这个方面来讲，就是下面的智慧和自己相同的境界作为同类因，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平等同类因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或者低劣智慧作为殊胜智慧的同类因，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殊胜同类因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。这样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可以，反过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殊胜智慧不可以作为下劣智慧的同类因。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见道十五刹那的时候，比如苦法忍可以作为苦法忍的同类因，也可以作为苦法智的同类因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如果苦法忍作为苦法忍的同类因，属于平等同类因，它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之间是平等的。苦法忍和苦法智之间呢？第二刹那的苦法智比苦法忍要高，所以第一刹那的苦法忍和第二刹那的苦法智之间是殊胜同类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因为第二刹那高的缘故，所以第一刹那的苦法忍，可以作为自己苦法忍的同类因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其他注释中已经对这个问题解释过了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见道十五刹那中间没有停歇的，苦法忍只有一刹那，怎么可以作为自己后面法的同类因？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从道理上可以，但事实上不行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因为只有一个刹那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假如在苦法忍有两个刹那，可以作为第二刹那的同类因，但是在见道当中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情况是不会出现的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。虽然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理论上可以作为自己后面苦法忍的同类因，但实际情况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第一刹那过后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就到了第二刹那苦法智了，所以不会有这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情况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从道理上可以有，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为了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给我们解释什么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叫做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平等的同类因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殊胜的同类因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把这个作为例子进行安立。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然后见道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修道和无学道也是这样的。见道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成为见道的平等同类因，见道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能够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作为修道的殊胜同类因，修道和修道之间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平等同类因，修道和无学道可以作为无学道的殊胜同类因，这样可以理解。因为无学道上面再没有了，所以只有平等同类因，没有殊胜同类因。见道、修道、无学道九地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相互之间没有什么问题，都可以相互用，但是它的智慧一定是平等同类或者殊胜同类，反过来高的作为低的同类因的情况不会有。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“加行生慧唯二者，闻所生慧修慧等”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加行生的智慧也是两种，哪两种呢？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还是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平等同类因和殊胜同类因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“唯二者”的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唯二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平等同类和殊胜同类，和刚刚讲的一样，只有平等同类因和殊胜同类因。“加行生慧”的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加行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就是勤作的意思，此处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闻慧、思慧和修慧叫做加行等。听闻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思维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修行都需要加功用行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加功用行必须要勤作，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不可能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随随便便得到智慧，必须要一定的勤作才能产生。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后面一句有两种解释方式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一种解释就是不分界，不分欲界、色界、无色界。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和平常我们所讲的闻思修智慧相应。因为思慧比闻慧殊胜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所以第一个闻慧可以作为闻慧的平等同类因；然后第二个闻慧可以作为思慧的殊胜同类因；也可以作为修慧的殊胜同类因，这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从一般的角度来讲。然后思慧可以作为思慧的平等同类因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因为思慧已经比闻慧高了，二者之间不可能再有同类因的关系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所以思慧和思慧之间可以平等同类；思慧和修慧之间可以有殊胜同类因，因为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慧比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慧高。最后到了修慧，修慧可以作为平等的同类，比修慧高的加行生慧就没有了。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我们平常所讲的闻思修次第，比如通过闻得到闻所生慧，通过对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闻所生慧思维，可以得到思所生慧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然后对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思所生慧修行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，可以生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起修所生慧，这时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听闻产生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思维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，由思维产生修行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我们平常都在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使用的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第一种解释，这是没有什么问题的，很多地方也是这样解释。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我们的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注释中也是思所生慧是自己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修所生慧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同类因，可以这样解释。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第二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分三界。分界怎么解释呢？因为欲界中没有修慧，只有闻慧和思慧。我们前面再再讲了欲界是散心地，必须要有一禅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未到定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以上的禅定，才可以有修慧，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否则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欲界是没有修慧的。如果从界来分，欲界只有闻慧和思慧，所以闻慧作为闻慧的平等同类因，闻慧作为思慧的殊胜同类因，不能作为修慧的同类因，思慧也不能作为修慧的同类因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为什么？因为地不一样，修慧到色界才有，而欲界没有修慧，只有闻和思，无论如何做不了修慧的同类因。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如果是色界的情况呢？色界有闻和修，没有思。为什么色界没有思呢？因为色界是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属于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禅定地，只要一安住，就入定了，没有思维的情况出现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。就像我们说今天我思维一下这种意义，他们没有。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只要一思考马上入定，因为是禅定地，色界没有思慧的。因为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色界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有耳根，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所以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有闻慧，闻慧可以作为闻慧的平等同类因，因为有修慧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所以通过闻慧产生修慧，闻慧可以作为修慧的殊胜同类因。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注释191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页中的“等”字，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包括的思所生慧是自己与修所生慧的同类因，这种情况如果以界来分不会出现。为什么呢？思慧成为修慧的同类因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在欲界会不会有？欲界不会有，欲界没有修慧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所以欲界的思慧不会成为修慧的同类因。色界当中思慧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会不会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成为修慧的同类因？这也不会有，因为欲界没有思慧。无色界也不会有，无色界既没有闻慧也没有思慧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因为无色界是禅定地，一反观就入定了，没有思慧。无色界没有耳根也不会有闻慧，所以无色界只有修慧。无色界当中修慧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作为修慧的平等同类因，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没有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殊胜同类因。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注释当中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生慧是自己与修所生慧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，如果分三界的时候这个情况是不会出现的，前面一句是什么呢？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因为闻慧是自己同类的平等同类因，是修慧的殊胜同类因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，这句话在色界当中比较容易理解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因为色界当中有闻慧和修慧，所以说闻慧是自己同类，色界当中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可以是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自己的同类因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闻慧在色界当中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也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可以作为修慧的殊胜同类因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这两种观点都是可以理解的。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后面一种思所生慧是自己修所生慧的同类因，这是不分界的，就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平常我们说的闻慧作为闻慧的同类因；闻慧作为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思慧、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修慧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思慧作为修慧的同类因，平常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在欲界当中讲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一般情况可以这样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闻思修是次第上去的，闻慧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思慧和修慧。如果分界这是不行的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因为欲界没有修慧，只有闻慧和思慧；然后色界一思就入定，所以没有思慧，可以听，可以修；无色界既没有闻也没有思，只有修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两种观点我们都可以理解，里面没有什么错误的问题。如果我们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以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两种方式看注释的内容就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会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比较清楚。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color w:val="auto"/>
          <w:sz w:val="28"/>
          <w:szCs w:val="28"/>
        </w:rPr>
        <w:t>己四、相应因：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相应因即心心所，一切所依相应生。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所谓的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相应因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就是心心所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前面我们讲过相应的意思，五种相应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的根依是相应的，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心和心所的根依是一个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眼识依靠眼根，心所也依靠眼根，耳识的心王依靠耳根，心所依靠耳根，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这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是根依相应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所缘都是缘一个外境，都是一个蓝色的形象，这是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相应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同一个刹那，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时间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也是相应的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相应的物质，心王是苦，心所也是苦，心王是乐，心所也是乐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相应因是前面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的分支，也是同时的。因为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随心转的法，如大种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及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心随转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，与心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法相即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事相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即互为果。这里心心所相互之间作为因果关系，五个方式是同时相应的。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这个相应因没有其他的意义，就是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的分支。只不过是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当中把心心所单独拿出来，作为一个相应因。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因此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相应因比前面同类因的意义还要窄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里面只是讲到了心王和心所之间的关系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后面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的遍行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因还要窄，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就是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心王、心所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中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烦恼的自性。相应因就是一切所依相应生，前面的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俱有因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了解了，相应因就没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有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  <w:t>什么不好理解的了。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lang w:eastAsia="zh-CN"/>
        </w:rPr>
        <w:t>今天我们就学习到这里。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44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812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6E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6AF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739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2EF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37599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2DF6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29D"/>
    <w:rsid w:val="00C236F7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4703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5E6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3DED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AFD4F98"/>
    <w:rsid w:val="17A51B58"/>
    <w:rsid w:val="189162DE"/>
    <w:rsid w:val="1A617D77"/>
    <w:rsid w:val="1EA374D2"/>
    <w:rsid w:val="1F0F498C"/>
    <w:rsid w:val="260319F6"/>
    <w:rsid w:val="2BD24E6E"/>
    <w:rsid w:val="32EA7018"/>
    <w:rsid w:val="341A3E87"/>
    <w:rsid w:val="364E3E27"/>
    <w:rsid w:val="3DE5069A"/>
    <w:rsid w:val="3E407AAF"/>
    <w:rsid w:val="40C874D9"/>
    <w:rsid w:val="42F40D67"/>
    <w:rsid w:val="45356D18"/>
    <w:rsid w:val="46F102F3"/>
    <w:rsid w:val="47950272"/>
    <w:rsid w:val="4C5C5856"/>
    <w:rsid w:val="4CAF785F"/>
    <w:rsid w:val="4E000105"/>
    <w:rsid w:val="4F124ACB"/>
    <w:rsid w:val="50843A30"/>
    <w:rsid w:val="52B72E39"/>
    <w:rsid w:val="54442DCE"/>
    <w:rsid w:val="63E818F6"/>
    <w:rsid w:val="65282282"/>
    <w:rsid w:val="68112FCA"/>
    <w:rsid w:val="68A24AA2"/>
    <w:rsid w:val="695D51EA"/>
    <w:rsid w:val="6E412472"/>
    <w:rsid w:val="763B480C"/>
    <w:rsid w:val="77285AFC"/>
    <w:rsid w:val="78913A5E"/>
    <w:rsid w:val="78D60CBA"/>
    <w:rsid w:val="78E656E7"/>
    <w:rsid w:val="7BA2686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44</Pages>
  <Words>4193</Words>
  <Characters>23904</Characters>
  <Lines>199</Lines>
  <Paragraphs>56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2014-08-23T10:03:00Z</dcterms:created>
  <dc:creator>于渤</dc:creator>
  <cp:lastModifiedBy>Administrator</cp:lastModifiedBy>
  <dcterms:modified xsi:type="dcterms:W3CDTF">2015-07-29T10:30:19Z</dcterms:modified>
  <dc:title>《俱舍论》第23课笔录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