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第35课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216.7pt;width:359.9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发了菩提心之后，今天我们继续学习世亲菩萨所造的《俱舍论》。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学习的是第三品分别世间中的十二缘起。小乘大乘对于十二缘起有不同的讲法，有些是在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尘世的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刹那一件事情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中圆满具足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通过分位缘起的观点进行安立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虽然经部对于有部安立十二缘起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每一分支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都是属于五蕴相续的观点有点看法，但是从总的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面来讲，十二缘起安立的无明缘行、行缘识等等，清楚地揭示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有情流转轮回的实际情况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。通过十二缘起就会了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知我们到底是怎么流转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有力量的天神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在后面操控我们的命运，真正操控我们命运的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流转的角度来讲，最关键的要素是无明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因为不了解因果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解脱道的缘故，所以开始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烦恼、造业，这是不了知一切万法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四谛的真相，就开始流转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了。学习了佛法中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十二缘起，我们知道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没有谁在后面操控我们，也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像外道一样为了解脱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用很多的苦行去取悦天神。如果天神欢喜了，就把我们安置在他的身边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感受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安乐；如果天神不欢喜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就把我们打入地狱中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我们会打破这方面的邪见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愚痴。从根本上来讲，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的命运是操控在自己手上的，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以前不了解这个问题，所以跟随自己的习气而流转。现在学习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，最大的意义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知道自己流转在轮回中的情况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因为前一世的无明和行导致了今生一系列的生和老死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或者今生中的从识到受之间的种种过程。如果要避免后世的流转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从现在开始逐渐减弱流转轮回的力量。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我们学习到了十二缘起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在今生对治了烦恼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终止下一世的轮回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？这是不确定的。我们虽然知道爱、取、有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造成了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生、老死，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爱、取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无明对治的时候，我们修行的力量有没有办法对治爱、取，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够让有不现行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前面讲了很多次，有就是强有力的引发后世的业，我们能不能把强有力的引发后世业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有终止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如果今生我们的修行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了，或者现在了解了十二缘起，再加上很多殊胜的方便。尤其是大乘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密乘中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殊胜的窍诀，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生圆次第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大乘中往生极乐世界的窍诀。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一种方法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如果我们在今生努力的修持净土法，就可以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内心当中流转后世的有的力量不会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因为现在发愿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阿弥陀佛的愿力加持我们死时不再按照以往的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套路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，通过有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因为今生修持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殊胜的净业，所以死的时候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直接往生极乐世界，十二缘起就终断了。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还有一种方法，就是今生当中修持一些空性、菩提心，让自己对治烦恼的力量很强大。因为菩提心和空正见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可以积累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大的福报，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可以清净很重的罪业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以前我们相续中留存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导致后世流转轮回的业，通过菩提心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空正见的力量，可以很快的清净。如果我们按照正确的方法坚持不懈地修持下去，再加上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生圆次第、密乘的大平等、大清净的见解来摄受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的身语意，绝对是可以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今生终止十二缘起的缘起链。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了解了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总的原理，然后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就要知道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怎么对治的爱取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让有变得没有力量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今生我们到底能不能通过修持正法把爱取有灭掉呢？这不确定。每个人的根基、智慧、意乐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精进力都不一样，有些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可能今生把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解脱的问题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解决了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可能今生还没办法直接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解脱。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至少我们从今生开始有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一股新的力量加进来了，慢慢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把爱取有的力量变弱了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。今生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我们努力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之后，后世会有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习气，开始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生生世世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针对爱取有进行对治，爱取有的力量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越来越弱，我们内心中善法的力量越来越强，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有一天就会获得解脱。原理是一样的，只不过今生当中，还是在后世当中有一定的差别而已。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十二缘起，对我们了解佛法中怎么安立轮回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从哪里显现的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没有一个天神在后面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操纵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我们的命运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这是没有的。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我们可以改变自己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的命运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改变的方法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方法必须要经由从轮回中获得解脱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的证悟者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、超越轮回的佛菩萨，或者佛菩萨显现的殊胜上师、善知识来告诉我们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什么应该做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什么不应该做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原原本本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告诉我们，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我们依教奉行，可以很快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获得利益。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作为修行人的我们对于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十二缘起总的原则也要反反复复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思考。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缘起之本体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分三：一、宣说无明；二、宣说名与触；三、细述受。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前面讲了各自的法相，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十二缘起的本体。这个科判中所讲的是不是所有十二缘起的本体？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不是所有十二缘起的本体。第一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宣讲无明，第二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宣说名与触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名色中的名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。第三宣讲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受。十二缘起不止这些，其他的为什么不说呢？行在第四品中会非常详细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宣讲。其他的一些法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比如色在戒品的时候讲了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一部分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有一些会在第五品中讲。以前已经讲到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就不讲了，以后会讲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此处也不讲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讲的，后面也不会讲的，就在这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讲。宣讲缘起本体，就是把无明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受单独拿出来宣讲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一、宣说无明：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智慧违品之他法，无明如妄非亲等。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言说彼为结等故，恶慧则非是见故，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与彼正见相应故，宣说染污智慧故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与彼正见相应故，宣说染污智慧故。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层意思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第一句，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安立无明真实的本体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我们多次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提到无明的这个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有一点印象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。第二层是第二三句，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对无明一些错误的认知，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两种认定无明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都是不太正确的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分别进行破斥。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第三层是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有些人认为无明是一种恶劣的智慧。在《俱舍论》中恶慧不是无明，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三句主要是针对一些有部论师把无明安立成恶慧的观点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世亲菩萨观察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到这种观点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不符合无明的正义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，所以进行了破斥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智慧违品之他法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。所谓的无明是什么呢？就是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明是什么？明是智慧；无明呢？无明就是没有智慧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。那么无明是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不是直接安立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没有智慧呢？这个地方无明是智慧的违品，一定是它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反方面，是智慧要所对治的，就像水火一样，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与智慧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直接矛盾的法安立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注释当中讲，对于四谛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三宝等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不了知的心所称之为无明，所以说智慧违品之他法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，无明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一定是和智慧相对立的自性。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为了进一步说明这个问题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此处世亲菩萨引用了两种似是而非的观点，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我们也很容易生起的观点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。世亲菩萨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了这些观点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有点像无明，但不是无明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把这两种观点破掉之后，什么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智慧的违品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直接对治，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比较清楚。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第一种所谓的无明，就是没有智慧，没有觉知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明是智慧，无明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没有智慧。没有智慧是不是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无明呢？如果单单没有觉知或者智慧就是无明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土石也是没有觉知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智慧，土石为什么不叫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！仅仅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没有明觉、没有智慧的不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这方面我们很容易了解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所谓的明是什么？就是智慧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觉知的意思，无明就是没有觉知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没有智慧的范围比较广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我们的眼根、耳根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也属于没有觉知，外面的土石也没有觉知，其他不相应行也没有觉知。这些算不算无明呢？不算无明。单单没有觉知不算是一种真正无明的自性。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所谓的无明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，注释中讲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一种非遮许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什么叫非遮许呢？在唐译的注释中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，所谓的无明是明没有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智慧没有之处叫做无明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智慧没有相当于一种非遮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无遮和非遮，无遮是直接对它的本体做遮止的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非遮就是这个地方没有其他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法，类似于他空的观点。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此处没有这个法，但是引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没有明的地方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无明连本体都不存在，这不正确的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中无明存在一个本体的自性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如果只是说没有明的地方就是无明，相当于无明根本不存在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地方有，但是地方上的无明没有，这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很典型的非遮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注释中有一个非遮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大恩上师的注释中说这是一种单空，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明不存在本体，就是一个虚无的东西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我们不能把无明安立成一个虚无的东西。前面说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如果没有觉知，眼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土石也变成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是不是一个不存在的本体呢？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明不存在的地方就是一种单空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无明是不是一个不存在的东西呢？无明不会是不存在的东西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下面我们要引用两句话来进行观察。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无明如妄非亲等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。所谓的无明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不仅仅是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没有觉知，而是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所知的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此处为了说明，世亲菩萨举了几个例子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。通过“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进行安立。如妄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就是不真实，比如从语言的角度来讲，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这个人很诚实，经常讲谛实语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可靠的语言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不真实是什么呢？就是虚妄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不单单是说他没有讲不真实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的语言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，而是反方面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这个人很狡诈，说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话都是虚妄的。所谓的如妄一定是真实反面的自性。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注释当中讲，“非亲”属于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梵文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的习惯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亲人是我们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父母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有血缘关系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关系很好的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人，这是亲友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直接按照汉语的习惯理解非亲，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非亲不是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的亲友，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很多，怨敌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不认识的人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血缘关系的人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不是亲友。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因为《俱舍论》是世亲菩萨用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梵文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造的。在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梵文当中，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非亲就是怨敌的意思，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亲人。安立无明的时候，很容易按照我们的习惯理解成只要没有智慧，就叫做无明。这个地方讲的无明，一定是智慧的对立面，就像非亲就是怨敌的意思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是亲人，非亲是怨敌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亲和怨是直接矛盾的。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亲和非亲的例子就可以知道明和无明之间的关系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。两者是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相互敌对的，就像亲和怨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水和火一样。无明不单单是没有智慧，一定是智慧的违品。就像非亲不是亲人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不认识的人，这个地方讲的很清楚，非亲就是怨敌。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还有法和非法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义和非义等等。法就是世间法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善法或者佛法，非法就是恶业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罪业。义和无义之间的差别也是这样，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义是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有义理的，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无义是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反方面颠倒的义理。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无明不单单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没有明的状态，一定是一种愚痴，或者不了解本体的心所法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是智慧的违品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对于真谛、因果、三宝有正确的认知，无明是不了解真谛、因果、三宝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愚痴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心所法。它是一种烦恼，或者无明的状态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烦恼的范围有很多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不善业，有时候是烦恼的自性。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无明如妄非亲等解释或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破斥了所谓的无明不单单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没有明的状态，而直接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状态。非遮的观点就是明没有的地方，我们理解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似乎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无明实际上是没有本体的。无明是不是没有本体呢？无明是一定是有本体的，无明缘行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行缘识，并不是一个单单的空，没有的状态，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不是一个无实法，不是一个没有的状态，一定是有的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为了证成无明有本体的自性。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颂词第三句讲“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言说彼为结等故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言说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是什么呢？经典中直接宣讲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无明是“结等”。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我们后面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学习随眠品时，会讲到很多随眠烦恼的异名。有些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结，比如九种结。有些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十种随眠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四大瀑流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三种有漏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讲这些烦恼的时候，都有无明。比如九结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有一个无明结；然后讲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十种随眠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无明随眠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不是一个没有实体的法，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是有实体的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因为在经典中讲到了无明结，或者无明随眠，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无明缚等等，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四种缚也有一种无明缚。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不管是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束缚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都讲到了无明，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无明绝对有他存在的本体，不是一个无实法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，不是不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这方面已经遣除了。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通过讲解两种不正确的观点安立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所谓的无明就是智慧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品和他法。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其他有部的论师在安立无明的时候，把无明安立为恶慧。恶慧就是一种很下劣的智慧。无明到底是不是一种恶慧呢？“恶慧则非”。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不是无明。为什么不是无明呢？“是见故”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因为恶慧是一种见。恶慧有很多种，有些属于见所摄，有些不属于见所摄。比如萨迦耶见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边执见等都是属于恶慧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真实的智慧相矛盾。属于见的恶慧是不是无明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萨迦耶见等，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这些本体来讲，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不是无明，但是可以和无明相应。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无明中有我执等等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都是说无明和见可以相应，但可以相应，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不是说无明就是萨迦耶见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边执见。恶慧则非，恶慧不是无明，是见故，因为这些是见。二者之间的体性不一样。“见”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有一种智慧的本体在里面，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可以推度的自性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有一个我存在，或者边执见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、戒禁取见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，都有一种推度，分别念可以推知，有一种了别的自性。而无明就是不了知，不明了真谛，不明了因果，他是一种比较愚痴的状态，而种种见二者之间，不管了知了什么，了知了错误也好，了知什么也好，反正他是一种能够了知的自性。而无明是不了知的自性，二者之间的本体不一样，所以说“则非是见故”。从这个角度来讲，无明不是恶慧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很明显了，二者之间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体性是不一样的，一个是不了知，一个是能够推度的本体。如果这样讲了之后，对方说，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噢，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如果无明不是具有见的恶慧，那么把萨迦耶见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边执见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恶慧拿出去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些不是见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嗔恚等等，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这些不是见，但是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恶慧。无明是不是贪欲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嗔恨等这些不是见的恶慧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世亲菩萨说，也不是具有见的恶慧。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恶慧分为两种，一种属于见的恶慧，一种属于非见的恶慧，见的恶慧前面已经讲了，恶慧则非是见故。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是非见的恶慧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那又怎么样呢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与彼正见相应故”。这句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就说明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不是见的恶慧也不是无明。为什么呢？因为经典中曾经讲过，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无明恒时和见相应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颂词中讲的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正见，我们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注释中，还有在大恩上师的注释中都没有见到正见两个字，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所以这个地方的正见，我们要理解成见解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见解的范围很广，不一定是真正的正见。此处正见就是见解的意思。无明和见解是相应的，而不是和正见相应。在经典当中讲，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无明恒时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，只要有无明一定是和见解相应。而见解是什么呢？见解是一种慧的本体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我们前面讲心所的时候，不管是恶慧，还是真正的智慧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都是具有慧的本体。只要能够推度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或者了别的自性都叫做慧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无明和见相应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无明和见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我们要注意了，与彼正见相应故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前面不是说了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无明不是见的恶慧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不是见的贪欲等恶慧。这些不具见的恶慧为什么不是无明呢？因为在经典当中讲，只要无明存在的时候，恒时和见解相应。见解是一种慧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无明又是一种慧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如果无明属于非见的慧，无明和见解相应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劣慧和见解的劣慧相应。按照有部的观点来讲，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一个心上面两个相同的心所不可能同时产生。无明本来是慧，见解也是慧，相当于一个心上相同的两个慧相应了，这是不可能的事情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所以与彼正见相应故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无明也属于见之外的劣慧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因为见是劣慧，无明也是劣慧，劣慧和劣慧同时相应是不可能的。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一个心上两个相同的心所相应是不可能的事情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与彼正见相应故，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另外一种解释，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恶慧则非是见故与彼正见相应故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颂词直接理解也可以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恶慧则非是见故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无明是不是恶慧呢？无明不是恶慧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为什么呢？因为非是见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这个无明不是属于恶慧的见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为什么呢？经典当中讲，无明恒时和见解相应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如果无明属于见的恶慧，见和见自己和自己相应是不可能的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与彼正见相应故就是说无明恒时和见解相应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如果无明是见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自己和自己怎么相应呢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没办法相应。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“宣说染污智慧故”，这是另外一种理论。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的意思就是经典当中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烦恼染心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令不解脱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烦恼染污心之后，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让心不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后面一句是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“无明染慧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令不清净”，就是说无明染污了智慧，让智慧不清净了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宣说染污智慧故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的意思。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如果无明本身就是一个恶慧，自己染污自己怎么可能呢？无明染慧令不清净说明无明不是慧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无明染慧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让慧不清净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如果无明本身就是慧，那么自己染污自己是不可能的。自己怎么染污自己呢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无明绝对不是智慧，或者智慧染污智慧是不可能的事情。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宣讲了无明是智慧的违品，对于真谛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因果、三宝等道理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不了知的心所法属于无明，也附带破掉了其他的一些观点。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宣说名与触：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名即非为色法蕴。触六聚合而产生，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前五乃为有碍触，第六仅能谓名称。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触分明与无明他，无垢烦恼其余者，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害心随贪相应触，感受安乐等三种。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首先宣讲名，这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名主要是和名色一起讲的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在十二缘起中没有单独的名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有一个名色。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讲名色的时候为什么不讲色呢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色早就讲完了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在第一品中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把色讲的很清楚了，不需要再讲名色中的色，只是没有讲过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，所以单独讲这个名。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名即非为色法蕴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五蕴中有一个是色蕴，除了色蕴之外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叫做四名蕴，这个名出来了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受、想、行、识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佛经中经常出现的术语。四名蕴就是指色法之外的受想行识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第一品中讲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受、想、行是心所法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第四个蕴是心王，心王心所都是心法。受想行识为什么叫做名呢？因为所谓的四种蕴不像色法一样，直接用眼睛可以看到，用耳朵可以听到，用手可以摸到，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比较粗大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四名蕴必须要借由名称来了别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看不到、耳根听不到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，只有经由受的名称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我们说受就是苦受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行蕴也是这样的，通过行蕴的名称，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了知忆念它的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不像色法一样有质碍。讲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，就是一个名称，经由这个名称才可以真正的认定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的本体，不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像色法一样直接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可以用眼睛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耳朵听到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手摸到，比较直观，必须借助名称才能了知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这方面叫做名蕴。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虽然名蕴有很多种解释方式，但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这种解释的方式最明了，直接可以了解为什么称之为名称。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像注释当中讲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借助色法，比如借助瓶子，我们一说瓶子时，脑海中马上浮现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一个瓶子的样子，名蕴的意思也是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如此。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借助受、想、行、识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的名称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，马上浮现出意义，从这个角度安立为名蕴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宣讲触，这个触是什么呢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并不是色蕴中的色声香味触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触，那个触是外境的柔软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暖热等等。这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的触是触心所。前面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第二品讲心所法的时候有个触心所，这个触就是指触心所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它是一种心所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。不是外境的触，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名字一样，但是意义不一样。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“六聚合而产生”。触有很多种，一般来讲触就是根、境、识和合。我们的眼根和外面的境，再加上我们的识，根境识三和合之后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内心当中就产生一种心所法，就是有一种触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好像是接触的意思，但接触的意思是很宽泛的。有时根和境无间叫接触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有时有距离，比如眼根和色之间有距离，也可以叫接触，主要是产生一种触心所。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就是说触分了很多种，第一种触叫做六触。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六根、六境和六识和合。比如这个地方讲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色境和眼识三和合产生眼触；耳根、声音和耳识三和合产生耳触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这是由触而生受，触完了就是受了，受一定是依靠前面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触，有了接触之后就产生了受。比如光线太刺眼睛了，就是一种苦受。这个苦受来自哪里呢？苦受来自于触，就是眼根和外面的强光接触了产生眼识，这个触心所就是后面受的因。没有前面就不会产生后面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看到景色很怡人，内心产生一个乐受，也是因为前面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美景和眼识和合之后产生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后产生一个乐受。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的受，不存在苦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也不存在乐，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是接触到了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眼根和外境接触到了，引发后面的色受。六种触就是六种根缘六种境产生六种识，根境识和合之后产生的触心所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称之为六触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跟随六触又可以分为两种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“前五乃为有碍触，第六仅能谓名称”。把六触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分为两类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前五称为有碍触，触是心所，不可能是有质碍的，但是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的根和境之间是色法，通过有碍的根和有碍的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有碍触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通过这样的因产生的触叫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有碍触，因为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是有碍的，所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因是有碍的缘故，安立的果触也叫做有碍触。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第六不能叫有碍触了，因为第六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意根，我们前面讲过了，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无间灭为意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意根的对境就是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受想行、无表色、三无为等等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也不是属于真正有碍的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有表色，但是有表色也不是真正有碍的自性。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对境不是有碍的，意识也不是有碍的，从这个角度不安立第六触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有碍触了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谓名称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通过名称来安立所安立法界当中这些法，像受想行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无表色的名称产生意识。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“触分明与无明他，无垢烦恼其余者”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，触还可以继续分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触分明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就是明触，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“他”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就是其他的触。到底什么是明触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其他触呢？第六句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分别对应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“他”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。无垢对应明触。无垢无漏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缘无漏法产生的触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缘烦恼产生的法叫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“其余者”，缘其余者产生叫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其他触。其余是什么呢？比如有漏善法属于其他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缘有漏善法产生的叫他触。还有缘无覆无记产生的触也叫做他触。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“害心随贪相应触”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从前面的无明触中单独分出来的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无明中有很多烦恼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为什么在众多烦恼中，把害心和贪拿出来呢？因为在我们的生活修行过程中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贪欲心和嗔恚心产生的触最严重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平时来讲最多的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好的东西引发一个触就是一种心所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，哦，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悦意的，这是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好看的人，这是好看的景，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贪所产生的触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单独把缘贪的触拿出来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随贪相应触。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还有一个随害心相应的触。害心就是嗔恨等等也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很多。在整个众生流转过程中，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害心的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作用很突出。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把随害心相应的触和随贪心相应的触单独拿出来。其实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包括在无明触当中。因为作用很明显的缘故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单独拿出来的。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最后三种触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“感受安乐等三种”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安乐、痛苦和舍。这个触感受安乐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痛苦，已经是触的果了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把果的名字安立在触中。安乐的前因是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感受安乐等三种触。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境识和合之后，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觉得这个很好看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前面的触引发后面安乐的触。如果光线太强，或者有些画画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特别难看，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觉得特别不舒服，就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产生一种苦受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对境和眼识和合之后，第二刹那产生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苦受。有些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不苦不乐的。三种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能够产生安乐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舍受的触。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们就讲到这里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3E12"/>
    <w:rsid w:val="00012743"/>
    <w:rsid w:val="00094CF6"/>
    <w:rsid w:val="000A2F8A"/>
    <w:rsid w:val="000A3B85"/>
    <w:rsid w:val="000B1DDF"/>
    <w:rsid w:val="000C0553"/>
    <w:rsid w:val="000C55D1"/>
    <w:rsid w:val="000D2C13"/>
    <w:rsid w:val="000D68CD"/>
    <w:rsid w:val="000F535D"/>
    <w:rsid w:val="00105EC7"/>
    <w:rsid w:val="00106A10"/>
    <w:rsid w:val="0013587D"/>
    <w:rsid w:val="00157DDE"/>
    <w:rsid w:val="0019371C"/>
    <w:rsid w:val="001A0B21"/>
    <w:rsid w:val="001B3FC4"/>
    <w:rsid w:val="001D6F21"/>
    <w:rsid w:val="001E04AF"/>
    <w:rsid w:val="001E129F"/>
    <w:rsid w:val="001F1CD0"/>
    <w:rsid w:val="001F3EA3"/>
    <w:rsid w:val="002017D2"/>
    <w:rsid w:val="002927E0"/>
    <w:rsid w:val="00296489"/>
    <w:rsid w:val="002C072C"/>
    <w:rsid w:val="002D4FAD"/>
    <w:rsid w:val="002D7D25"/>
    <w:rsid w:val="00330A59"/>
    <w:rsid w:val="00334997"/>
    <w:rsid w:val="003F06AC"/>
    <w:rsid w:val="00402F70"/>
    <w:rsid w:val="004144A5"/>
    <w:rsid w:val="0042573D"/>
    <w:rsid w:val="00471381"/>
    <w:rsid w:val="004B0F46"/>
    <w:rsid w:val="0051565F"/>
    <w:rsid w:val="00524315"/>
    <w:rsid w:val="005A3019"/>
    <w:rsid w:val="005B54B7"/>
    <w:rsid w:val="005C0DDA"/>
    <w:rsid w:val="005C1B72"/>
    <w:rsid w:val="005E19B2"/>
    <w:rsid w:val="005E373A"/>
    <w:rsid w:val="0060632E"/>
    <w:rsid w:val="006A48BA"/>
    <w:rsid w:val="006E1393"/>
    <w:rsid w:val="0070560E"/>
    <w:rsid w:val="00721239"/>
    <w:rsid w:val="0075127C"/>
    <w:rsid w:val="00760877"/>
    <w:rsid w:val="00773E12"/>
    <w:rsid w:val="007A075D"/>
    <w:rsid w:val="007E7EAF"/>
    <w:rsid w:val="007F107A"/>
    <w:rsid w:val="008B5155"/>
    <w:rsid w:val="00950634"/>
    <w:rsid w:val="009613A5"/>
    <w:rsid w:val="0096301F"/>
    <w:rsid w:val="00963BD0"/>
    <w:rsid w:val="00992E07"/>
    <w:rsid w:val="009D1902"/>
    <w:rsid w:val="009E70F2"/>
    <w:rsid w:val="00A22775"/>
    <w:rsid w:val="00A625A6"/>
    <w:rsid w:val="00A75DAD"/>
    <w:rsid w:val="00AB6657"/>
    <w:rsid w:val="00AC7E91"/>
    <w:rsid w:val="00B64F43"/>
    <w:rsid w:val="00BE0F08"/>
    <w:rsid w:val="00C061F4"/>
    <w:rsid w:val="00C43548"/>
    <w:rsid w:val="00CE16B5"/>
    <w:rsid w:val="00CE6FE3"/>
    <w:rsid w:val="00D20361"/>
    <w:rsid w:val="00D24C7B"/>
    <w:rsid w:val="00D30E08"/>
    <w:rsid w:val="00D47544"/>
    <w:rsid w:val="00D65DF6"/>
    <w:rsid w:val="00DA62A8"/>
    <w:rsid w:val="00DC3354"/>
    <w:rsid w:val="00DD719B"/>
    <w:rsid w:val="00E210DC"/>
    <w:rsid w:val="00E31D68"/>
    <w:rsid w:val="00E379DD"/>
    <w:rsid w:val="00E458DB"/>
    <w:rsid w:val="00E74CFC"/>
    <w:rsid w:val="00E86489"/>
    <w:rsid w:val="00EA115A"/>
    <w:rsid w:val="00ED0BB5"/>
    <w:rsid w:val="00ED1843"/>
    <w:rsid w:val="00ED6DE2"/>
    <w:rsid w:val="00F2162A"/>
    <w:rsid w:val="00F761CB"/>
    <w:rsid w:val="00F8170C"/>
    <w:rsid w:val="00FA5CD4"/>
    <w:rsid w:val="00FD34C9"/>
    <w:rsid w:val="00FE7B2D"/>
    <w:rsid w:val="01B20EA9"/>
    <w:rsid w:val="367F47CC"/>
    <w:rsid w:val="643D6E01"/>
    <w:rsid w:val="783C1821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2133</Words>
  <Characters>12160</Characters>
  <Lines>101</Lines>
  <Paragraphs>28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2014-09-07T13:08:00Z</dcterms:created>
  <cp:lastModifiedBy>Administrator</cp:lastModifiedBy>
  <dcterms:modified xsi:type="dcterms:W3CDTF">2015-10-21T10:18:26Z</dcterms:modified>
  <dc:title>《俱舍论》第35课笔录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