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第37课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笔录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3" o:spid="_x0000_s1026" type="#_x0000_t75" style="height:249.7pt;width:361.4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今天我们继续学习世亲菩萨造的《俱舍论》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十二缘起内容比较深广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有部中讲的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有些内容，虽然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和经部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唯识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其他的教义中安立的十二缘起有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但是十二缘起中的一部分内容已经学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我们不敢说所有十二缘起的内容都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学完了，但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对于十二缘起引发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轮回或者十二缘起本身就是轮回的流转次第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有所了解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下面学习的是“依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何而住食之缘起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有情的心识依靠什么而住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就是食之缘起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通过食而安住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的食不是饮食的食这么简单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食的范围非常广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一切有情的心识安住必须要依靠食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如果有了食的缘起识就会安住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也从另外一个侧面给我们阐释了有情心识安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在有漏的三界中也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依靠食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欲界的众生没有食物就会死亡一样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如果我们通过修法减少段食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减少对于有情世间的贪恋等等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认识了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其他的几种食的本性或者截断它的流转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我们就不会在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世间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继续流转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因为世间有情的心识流转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安住都是依靠这些食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我们就没办法安住在世间中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是不是让我们自杀或者断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自杀不是让食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中断的因缘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有些人认为自杀之后我们的心识就不会流转了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这是一种错误的观点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食中有触食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识食这些因缘具足之后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虽然自杀了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但是还有让食安住因缘的缘故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仍然还会流转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真正让食不再流转的方式就是修持解脱道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，小乘认为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如果获得了无余涅槃绝对可以终止它的流转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所有的心识入于涅槃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这方面是让食不再安住的修行方式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开始要通过善巧的方式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把我们不好的心识或者产生不好心识的缘起转变成善的缘起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暂时获得善趣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的过程中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自在自己心的能力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还要进一步观察心识本性无自性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或者是空性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光明等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有很多了义的殊胜修法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这些让我们认识识的本性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彻底断除它的相续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很多修行方式都和此处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食有关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入行论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嗔恨心的食物就是贪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恋，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贪恋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财富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谁去碰我们的财富就会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产生很大的嗔心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如果断除了贪恋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嗔恨心就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饿死了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”，没办法生起，就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和这个道理差不多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有情在轮回中流转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投生也是依靠各式各样的食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有了这些食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就会不断的结生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不断的流转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如果认识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它的本性或者逐渐断除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有漏三界的食也没办法安住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这和我们的修行还是有很大关系的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丁二（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依何而住食之缘起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一、食之自性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二、旁述中有之异名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三、彼等之必要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己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食之自性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有情依食而存住，段食欲界三处性。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彼并非为色之处，不利自根解脱故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触食思食与识食，均为有漏三界有。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有情依食而存住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是总说一切的有情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众生都是依食而存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依食而住的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既然是依食而存住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食分了四种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思食和识食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四种食当中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第二三四句主要是讲段食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段食欲界三处性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是欲界都存在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三处性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是在色声香味触中只是三处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香味和触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色和声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下面要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讲到不是色处的原因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因为不是声比较容易理解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声音是暂时性的发出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没有一个稳定安住的自性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当然不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是段食的本体了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而色处为什么不是呢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白色的大米饭为什么不是段食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彼并非为色之处，不利自根解脱故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有两个根据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一个是不利自根故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一个是不利解脱故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从这两个角度讲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我们眼根的对境色处本身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并不是段食的本体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这三句主要讲到了段食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后面两句略说了触食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均为有漏三界有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这些属于有漏法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在三界中都是存在的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。上面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我们大概介绍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颂词的构成方式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，下面进一步分析。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有情依食而存住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引用佛经中的观点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佛经中说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佛陀成佛不久宣讲了一个法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佛陀首先自己证悟了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通过正确方式恩赐众生一个法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是什么呢？所有的众生都是依食而存住的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佛陀恩赐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这个法好像没有什么很深内容在里面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众生都知道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如果没有食物就会死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众生依靠食物存住世间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太简单了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关键这里的食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并不是平常我们认为的饮食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是广义的食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一般的众生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也认知不了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佛陀通过遍知，首先了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，然后宣讲了众生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食而存。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食分了四种，第一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是段食，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平常我们所吃的饭，或者喝的水，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包括沐浴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晒太阳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我们理解段食就是一口口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饭、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菜分段而食。段食包括在香、味和触中，鼻子闻香的时候是一段一段的闻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味是一段一段的感觉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牙齿咀嚼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是一段一段、一口一口的吞下去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都有分段而食的意义在里面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自己的根有所利益，让我们心识能够安住的本体，称之为段食。段食是色法的自性，五种色法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色声香味触，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声音，三处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中学习过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三个都是色法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段食以色法为本体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后面的触食、思食和识食都是以心识为本体的。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段食是分段享用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分段而食。分段而食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指米饭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一口一口的吃下去，也指鼻子闻香也是一段一段的闻，对我们的鼻根有利益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舌根对于味道也是一段一段的去享用。色界没有段食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，色界中没有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香味、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段食。色界虽然有贪心，但是没有淫欲心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淫欲心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一个构成部分也主要是来自于段食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如果有了段食就会产生淫欲。所谓的段食只是欲界有，色界、无色界不存在段食。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五种对境中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后三者香、味和触，三处性是段食的自性。因为声音根本不稳定，没办法让众生去享用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色处不是段食，后面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、冷热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，我们可以通过身根去了解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味是什么？这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在食物中比较明显。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彼并非为色之处，段食三处性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为什么没有色处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看到饭菜有颜色，菜有红色、白色、黄色、绿色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等各种各样的颜色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，饭也有颜色，白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米饭、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黑米饭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米饭。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为什么色处不是段食的自性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说应该是段食的自性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此处说彼并非为色之处，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就是段食。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色之处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不能包括在段食当中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不利自根解脱故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两个根据。一个是不利自根故，一个是不利解脱故。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第一，不利自根故。在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，五根和五境分别都有对应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眼根对色处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耳根对声处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鼻根对香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舌根对味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身根对触。段食中的香味触，香对鼻根有利，味对舌根有利，触对身根有利。色有没有利自根呢？单单看到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色处能不能一下子利益我们的眼根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这是不行的，对眼根没有利益。有些注释中讲，既然色处连眼根都利益不了，又何况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利益其他的根呢？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对于自根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没有利益，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不能安立为段食。段食是对自己的根产生一定的利益，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安立为食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从有部的观点来讲的确是这样的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这是不是决定的呢？大恩上师在注释中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也不是完全确定的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有时也存在外面的色对自己的眼根有害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利益的情况。比如非常刺眼的光对眼根有害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比较柔和的光，或者绿色等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，对眼根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比较有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利。此处主要是讲食物，食物对眼根没有什么利益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因为没有利益眼根，也没有利益其他的根，所以虽然饮食中有色，但是色对我们的根没有利益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，此处是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如果按照世间人的思想，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很笼统的角度来讲，白色对我们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也可以说有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《俱舍论》中是比较严格的观察，色对自己的根没有利益，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色处不安立为段食。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不利解脱故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是什么意思呢？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就是已经离开了贪欲的圣者，三果以上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的圣者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离开了贪欲。圣者没有欲界贪，阿罗汉已经远离了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香、味、触、色等贪欲心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虽然他已经不执著了，但是阿罗汉在欲界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享用饮食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，对他的解脱还是有利益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解脱者的命根可以延续下去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。阿罗汉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不分别，对色香味触都不执著，把具有香味触的饮食吃进去之后，对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诸根是有利益的。反过来讲，如果阿罗汉只是用眼根看食物，对他的身体饱足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延续生命有没有作用？这是没有的。从这个角度来讲，段食只是香味触的自性，不是色处的自性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大恩上师在注释中讲了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触食、思食与识食三种本体。触食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触心所，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是一种心识的本体，并不是色声香味触中的触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因为那个触已经包括在前面的段食中了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此处的触是根境识三和合产生的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前面讲十二缘起时也讲到了触就是心心所。能够让自己的心心所不断延续的自性叫做触食。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虽然有一个食的名称，但是并不能理解为食物，因为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食的范围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就像前面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段食也是有这种本体。有时中阴的有情也有段食，他只是闻味道就行了，不像我们要用嘴巴去嚼。段食分为粗细两种，我们吃的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很粗大的段食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只是闻气就够了，是比较微细的段食。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其他注释中讲，还有一种段食对自己的身体有利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夏天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到树荫下面乘凉，对身根有利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树荫就是一种段食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冬天晒太阳也是一种段食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沐浴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也是一种段食。食不一定就是食物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即便是段食也不一定是食物，也有很多种的分类、本体在里面，何况触食、思食、识食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范围就更广了。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让自己的心心所能够不断延续的法。因为让心识而住的方式，就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通过触让心心所不断的延续，心心所不断延续的食不就住了吗？食就安住了。一方面来讲，触是让我们的心心所延续的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从另一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来讲，也说明有情的心识延续的一种因就是触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触食让我们的心心所能够延续。从小乘的观点来讲，这种延续可能并不是一个好的延续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代表轮回的一种本体。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在轮回中我们也可以依靠触来修道，但是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普通人来讲，心心所的延续就是代表着轮回的延续。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个是思食，思就是一种思心所。虽然造业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有很多其他的因缘，但是在造业的过程中，思心所的能力是最突出的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有些注释中思心所直接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解释为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相当于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造业的代名词。思食就是通过自己的思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引发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身语意的业。如果心识上带业，这个心识肯定会延续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思食代表我们所造的善业、恶业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或者思善、思恶就造了善业和恶业。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你有了思修所之后，身语再去造作，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有了身语的善业和恶业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通过心所法带动了很多业的形成，叫做思食。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第四个是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我们平常的六识，主要是意识。后面还要讲，识食主要是指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第六意识去结生的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如果第六意识去结生，有了一个所依心识就延续下去了。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触食主要是心心所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思食主要是造业方面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识食主要是让自己的心识能够结生，或者投生等第六识的本体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一个颂词，还要讲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这个问题。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均为有漏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，四种食是有漏，还是无漏呢？从段食到触食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识食都是属于有漏。为什么不是无漏呢？因为无漏道是逐渐让我们的心识灭尽的法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整个涅槃道就是让我们最后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涅槃中，四种食对于心识的安住是有妨害的。虽然在修道过程中，我们没办法去制止心识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小乘整个修道的过程，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为入无余涅槃服务的。四种食不相合于无漏道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让我们的识住在轮回中，得到四种食物之后，我们的心识就会安住，有利于心识，而无漏从某些角度来讲是不利于心识的。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主要是讲触食、思食和识食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段食只是欲界有。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己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二、旁述中有之异名：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意成求生及寻香，中有以及现成名。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五种不同名称。为什么要讲五种不同的名称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是旁述的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此处在讲食。有些地方讲食对求生者有利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，出现了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求生者的名称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这个求生者是指什么呢？为了解决这个问题，干脆把佛经中对于中有，除了求生者之外的其他异名也在这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做一个介绍，让我们知道其实佛经中讲的这些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名词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是指中阴身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不同名字。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五种不同的名称，第一叫意成，第二叫求生，第三叫寻香，第四叫中有，第五叫现成。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就是五种不同的名称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为什么叫意成？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就是意识的意思，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通过意识而成，不是通过父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母血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胎生必须依靠父母的精血，卵生也要依靠很多的因缘。中阴身是意生身，通过意识变现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因为意识本身很快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所以他不需要依靠精血的因缘逐渐去孕育，很快就形成了。中阴身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意成身或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意生身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是不是只有中阴才有意生身，其他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不是呢？意生身的范围特别大，只不过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中阴不依靠父母不净种子的角度来讲，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可以是意生身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意生身的方式可以有很多种。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有些圣者可以用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意生身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胎生，比如菩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萨完全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可以通过自己的心识变现成不同的身体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如果他要在人间利益有情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就要依靠父母的种子来投生，比如义成王子等等。中阴身也是属于意生身中的一种产生方式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所谓的意成指中阴的产生，不是依靠父母不净种子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是通过自己意识而化生的。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求生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，死有之后到了中有，普遍来讲，中阴身内心都是很慌的，想赶快找一个投生的地方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寻觅本有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就是找一个后世的本有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因为中阴身没有粗大的肉身，所以不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它的心识没有一个固定的所依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我们的肉身是一个很大的障碍，行动不自由，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肉身也是给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漂泊的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心识提供一个房子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。就像一个人如果在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城市里有一个房子，不管在外面怎么样漂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他想我的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房子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晚上可以回来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休息，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没有房子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是流浪者，他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的心就很慌，好像没有着落一样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肉身虽然很粗大，但是心识安住在里面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安全感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比较稳当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中阴身没有粗大的身体，所以它心很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慌。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一个地方都不安住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，它们如果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来听法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不了三秒钟就走掉了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有一些恐怖的显现，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东西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追逐它，或者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降下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冰雹等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，它就到处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寻找躲藏的地方，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还有业力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逼迫它找投生的地方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求生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到处找投生的地方，有些人有一点善根，知道寻找一个修善法的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家庭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去投生，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有利于自己后世的修行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比较深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，在世的亲人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念诵有加持力的经续，或者佛号，也是可以帮助它，有一个稳定的心去寻找投生的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地方。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有时根本不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想寻找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着急了，不管好不好，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随便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找一个地方投生算了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。有一个伏藏师帮助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弟弟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投生的故事，也是这样的。弟弟也是说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算了，不找了，太难了，随便找个投生的地方算了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他哥哥劝他，你还是要坚持一下，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找得到的，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终于找到了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心一直想寻觅本有的形象，称之为寻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第三个“寻香”，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主要是断食微细的香气，它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闻到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香气就可以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饱足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，寻找香气的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称为寻香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第四个“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有和生有之间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称之为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第五个“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，即将现前来生的缘故称之为现成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己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彼等之必要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是四种食安立的必要，或者四种食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心识的利益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让心识安住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从哪个方面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进行安立的。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前二食为利此世，增长所依及能依，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为引他世与形成，次第而说此四食。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四种食中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前二食为利此世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利此世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”第一个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增长所依，第二个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能够增长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食和第四个识食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引他世与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也有两个功效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思食能够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他世”。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关键字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思食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是造业，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业肯定会引后世的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心识结生了之后形成了后世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次第而说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此四食”，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有这样必要的缘故次第宣讲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是从比较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角度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四种功用。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前二食为利此世增长所依，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“增长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是断食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身体是谁的所依呢？身体是心识的所依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不管前面所讲到的饮食，还是前面讲到的阳光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、沐浴等等，都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能够增长我们的身体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小孩子没有食物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没办法生长，一般来讲，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七天或者二十一天之内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有水喝还不会死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，如果只有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比较粗大的食物，没有水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几天之内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。成人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依靠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断食延续生命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增长大种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心识以身体的住，而断食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主要是令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自己的身体增上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能够增长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依的是什么呢？增长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是触食，就是心心所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根境识结合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有时候就产生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受，所以对我们心识的延续，触有一定的作用，能够增上心心所的延续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我们也不需要刻意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因为受自己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，这个过程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很自然形成的，不像断食要我们去寻找才能得到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触食不需要寻找是自然而然合成的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。如果有根境识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一定会合成心心所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如果没有通过佛法去做刻意的对治，它是不会自动停止的，心心所上面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流转轮回，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毫无疑问的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能依的增长延续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，触食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有一定的增上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功用。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为引他世与形成，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为引他世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是思食和识食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思食主要是业，不管是善业，还是恶业，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属于思食的本体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思心所造业，如果有了思心所一定会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，就像我们前面讲到的爱取有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有能够引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每个众生的思心所不断在造善业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恶业，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临终的时候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就看我们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一生当中，或者前世留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存到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现在的业，哪一种业比较重就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先成熟，比较轻的业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修行者，还是非修行者，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内心中轮回的业如果成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重业，就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先成熟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。有人说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我念了佛怎么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还会这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样？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你念的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这些佛对你的相续来讲是轻业，轻业后成熟，重业先成熟，业果成熟的规律就是这样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我们在这一世当中，不管怎么样，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尽量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减少恶业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在修法方面，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依止上师的心，或者发菩提心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修善法的心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比较强烈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修善法的业是重业，就会先成熟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我们内心中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有各种各样的业，造了杀生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偷盗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邪淫等等，但是今生中往生的业很重，所以到死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就先成熟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净土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。否则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虽然有净土的业，但是不够重，其他的业重了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先成熟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也许净土的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后世再成熟。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业来引发后世的，怎样成熟要看内心造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如果全是轮回的业，毫无疑问肯定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流转轮回，只不过轮回中分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两个档次，一个是善趣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一个是恶趣，就看你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总的轮回的业分到哪一档当中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有些人比较善良，造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投生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善趣的业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贪嗔痴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，造了很多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杀盗淫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的恶业。既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是轮回的业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又是恶趣业，死了以后就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堕恶趣。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内心中到底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造轮回的业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还是解脱的业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造解脱业的时候，轮回和解脱的业二者的力量对比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如何？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个修行者，每天修行的善业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解脱业的质量到底高不高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要观察，否则觉得好像自己在造善业，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应该有往生的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真正来讲我们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善法的心不猛烈，质量也不高，这样一天天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临死的时候，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并不强大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反过来讲每天我们所产生的贪嗔痴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质量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为什么贪嗔痴的质量很高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训练了很多世，无始以来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一直在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训练贪嗔痴，质量特别高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而我们现在修善法质量不一定很高，因为我们显现上刚刚接触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不久，可能接触了几世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或者以前种下了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个种子，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开始学，习气很弱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质量也不强大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刻意去训练，还是由着自己的性子来，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肯定是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内心中负面的东西质量很高，而自己修行善法的质量不会很高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我们今生要往生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想法虽然很好，但是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实际情况来看也不一定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做到。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我们现在就要认识到这些问题，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后转变自己的心，让自己在修行善法的过程中尽量有质量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完成，而且我们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要知道哪些善法的功德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空性摄受的善法，或者依止上师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僧团做的善法很强大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如果我们做了之后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虽然时间一样长，但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功效很大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有时我们花很多时间做一个善法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做完之后利益很小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短时间做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的善法，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我们要分清楚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食对引发后世有一种功效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由业引了之后，识食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会形成，这样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业已经能够引后世了，但是你怎么结生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形成后世，就是识食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第六意识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虽然识食中的识包括六种，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主要就是意识，意识的功效很强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大。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如果是唯识宗可能是第八识阿赖耶识，但是有部没有第八识之说，就是六识，形成后世也是第六意识去结生，所以说识食能够形成后世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四种食让识住，佛陀把这个问题观察得非常清楚，我们再反过去去看这个教证就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知道，佛陀讲的有情依靠食而存住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的道理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的确很深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不单单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我们表面上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认为的就是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众生依靠大米饭而存活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。如果是这么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简单的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，为什么佛还要去观察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宣讲呢？四种食的内容很广，而且轮回的道理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解脱的原理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为引他世与形成，次第而说此四食，次第宣讲了能够对今生的身体有利的断食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对今生的心识有利的触食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、能够引后世的思食和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让后世形成的识食，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分别是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能够引后世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形成后世，四种食的次第是不能错乱的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丙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识去之理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是识入之理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然后是识住之理，现在是识去之理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断绝善根与结合，离贪退失死生心，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唯一承许为意识，死与生心依等舍，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一缘无心皆无有，涅槃为二无记法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首先讲意识，断绝善根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结合善根、离贪、退失、死心、生心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第一二句中所讲的这些情况，唯一承许是意识承办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，所以意识非常重要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识去之理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，什么是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就是意识离开了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。唯一承许为意识，首先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讲意识的重要性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死与生心依等舍，就是讲到死心和生心都是依靠等舍，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在舍心当中死，在舍心当中生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一缘无心皆无有，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就是禅定，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一缘专注的禅定中不可能有死心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也不可能有生心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就是无心定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无心定有两种无想定和灭尽定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不可能有死心和生心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死心有三种，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恶心死和无记心死，既然有三种死心，涅槃的死心是什么呢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涅槃为二无记法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无余涅槃的死心，不是善心死，不是恶心死，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是无记心死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无覆无记有四种，主要是异熟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还有威仪的无记中死，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大概介绍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一下颂词。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是前三句，断绝善根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退失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生心承许为意识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所以唯一承许为意识，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是这样配置的。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断绝善根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断绝善根当然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生邪见了，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内心产生了很强的邪见，这是谁在生邪见呢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前后世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因果不存在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很强大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邪见者是意识，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断绝善根承许为意识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是后面又恢复了，通过善知识的教导或者自己的善根苏醒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等等，后面“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接善根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再次产生正见，觉得因果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前后世是存在的，产生这种见的时候就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邪见一方面可以摧毁善根，一方面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断绝善根，产生邪见的过程中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内心无法产生善根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结合就是当正见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恢复了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，这时善根就接上了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善根重新恢复还是意识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当意识开始逐渐产生正见善根就结合了。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就是一种禅定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初禅是离贪的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当你得到初禅禅定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二禅禅定等，就能离开欲界贪，或者往上修也是一样的，修到上面的禅定肯定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离开下面的贪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离贪的禅定也是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第六意识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退失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产生了染污，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退失了禅定，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也是意识中的禅定境界退失了。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也是意识，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死的时候，不会在眼识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耳识中死，就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在意识中死去的。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结生的心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也是意识结生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所以唯一承许为意识。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识去之理中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这么多识，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哪一种识作为所去的识呢？这里主要的内容就是意识。这里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识去之理主要讲死心，讲意识的时候附带也把断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善根、结合善根、修定、退失禅定、死心、生心附带都讲了。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意识对我们的影响很大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是意识，产生信心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观修空性也是意识。关键看意识怎么去用，我们一看到意识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不好，这不一定。意识有相应于善的意识，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有相应于恶的意识。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离贪和结合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都是意识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，结合是产生正见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当然生邪见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也是意识。关键我们在修法的时候要把佛法的道理结合自己的心，让自己的心识变得善妙。首先通过善心断除恶相续，然后再把善心的本体逐渐引发，比如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起菩提心，让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的心量很大，打破我爱执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他爱执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利他心。如果利他心强盛，我们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去观察意识的本性，起心动念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发心利他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、发愿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成佛的心的本性到底怎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样？有佛可成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有众生可度吗？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观心性本空，了解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意识的本性也是无自性的。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的作用在世俗谛再怎么强大本性也是空的，空性中也是光明的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彻底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了解意识的本性，可以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真正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驾驭心识。现在我们驾驭不了，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随自己的业而走，学佛法之后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慢慢去控制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，加入很多佛法的因素进去。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随着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善法的力量越来越强大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产生善心，这是通过训练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完全可以达成的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以前有一个婆罗门训练自己心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，在面前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黑石头和白石头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生一个善心放一个白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石头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，生一个恶心放一个黑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石头，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方式最后把自己的心训练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非常清净。佛法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很多训练方法。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意识对我们的修行很重要，但是让我们生邪见、堕落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造大恶业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也是意识。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意识我们一定要特别注意，调心很多时候就是在调意识。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“死与生心依等舍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死心和生心都是依靠舍心的，这里主要是三种心，如果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观待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欢喜的心、痛苦的心和等舍的心。在痛苦、快乐、等舍三种心中死心一定是等舍的。不可能在快乐或者痛苦的心中死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虽然大恩上师讲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在死之前可能生病很痛苦，在床上滚来滚去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地挣扎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，但是真正死的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刹那是等舍的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死之前可能很快乐，死的时候是等舍的。不可能在乐受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苦受中死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死心的一刹那一定是等舍的。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“一缘无心皆无有”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一缘专注安住禅定的心中不会死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比如欲界的众生正在入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初禅，会不会在初禅的状态中死去？这是不会死的。要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出定之后，离开了初禅的心再死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一缘心当中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没有死心，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也不会有生心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禅定心中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不会有死心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？因为禅定心是对自己的心识有利，而死心是对自己的心识有害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所以在禅定心中不会有死心的存在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为什么在禅定心中不会有生心呢？前面我们讲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，所有结生的心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是染污的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但是禅定的心是善心，所以不会在里面死的。生心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不会在无心中安立，所以无心定、灭尽定不会有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自性，而且有等起善在里面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心都没有就谈不上损害，所以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皆无有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在无心的状态中不可能有死心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也不可能有生心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不会在快乐当中死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也不会在痛苦当中死，最后的死心一定是等舍。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“涅槃为二无记法”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死心是从苦、乐、舍的状态讲的，但是有一种死心有善、恶、无记。前面我们讲了可以在善心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无记心中死。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从苦、乐、舍的角度来讲，一定是舍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但是从善、恶、无记的角度讲，就像第二品结束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时，讲到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等无间缘，有些是善心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无记中死等不同的安立。死心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有善心死，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在善心中死的，但是善心死和等舍不矛盾，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是善又是等舍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等舍属于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他的心可以是善。在恶心中死也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在等舍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中，还有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和等舍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要分开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有时我们容易混淆苦乐舍和善恶无记，受是舍受但是心是善心死、恶心死或者无记心死。既然死心有善心、恶心和无记心，阿罗汉已经获得有余涅槃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无余涅槃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从世间的角度讲他就要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死亡了。死心有三种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于涅槃是哪一种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恶心绝对不可能有了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是不是善心或者无记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虽然他肯定有强大的无漏善，但是他不会在善心中入涅槃。为什么呢？因为涅槃的自性有点类似于前面讲到的灭尽定，但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不是灭尽定。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是慢慢把我们的心弱弱弱，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最后才能入于涅槃中去。有些注释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这个过程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类似于刹车，慢慢减速一样。这时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善心是很强大的一种心，不会在这个当中去涅槃的，所以恶心也没有了，只是无记。无记中有些工巧，工巧是有种造作的心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还有一种神通无记也是安住禅定，相当有功用的，这两种不能用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还有威仪的无记两种无记心中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无余涅槃。他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涅槃的心不是善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也不是恶，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是无记。从这个角度来讲识去之理，阿罗汉是这样入灭的。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恶趣天人阿罗汉，次第而死则于足，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脐与心间识灭尽，气息分解依水等。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圣者造无间罪者，必定趋入正邪道。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人死了之后心识在哪里消尽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“恶趣天人阿罗汉，次第而死则于足”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如果是顿时死，身根和心识同时灭尽。不确定哪个地方有一个次第，到底是从脚心，还是哪个地方走不确定。如果是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慢慢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比如生病次第死，恶趣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阿修罗次第而死，则于足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脐与心间识灭尽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。比如有情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要投生恶趣，最后他的心识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从脚离开，身根最后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在脚灭尽，心识和身根同时灭尽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身根在哪里灭尽，心识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从这个地方消失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这里和平常讲到有些道理是相同的，但是稍微有些不同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。有些地方说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地狱的众生从脚心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膝盖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肚子走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有部的观点恶趣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全部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从脚而走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身根在肚脐灭尽，心识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离开了身体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心间识灭尽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主要是阿罗汉，阿罗汉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身根是在心间灭尽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，天人也是从心间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汉地普遍的说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是顶圣眼生天，如果从顶上走有可能是圣者，比如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看亡人有没有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往生极乐世界，摸一下他头顶，头顶很热其他地方凉，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就说他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往生了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如果眼睛很热，就是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心口很热，可能是人道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佛法中有很多种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说法。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气息分解依水等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气息分解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是依靠水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火三大死亡的。这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是气息分解，唐译中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是支解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相当于身体内部有很多类似于死穴的很细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支解。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当水大强烈的刺激到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，命根一下子就断了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火大增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的时候，火大刺激到身上很多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，命根就断了。风大很强盛刺激到这个地方，就会断命根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依靠三大刺激之后就会断掉命根。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圣者造无间罪者，必定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正邪道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正道，造无间罪者必定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除了阿罗汉的圣者和无间地狱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之外，其他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不一定，在唐译当中翻译成正定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聚、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和不定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聚。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圣者去世之后一定是解脱，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决定的。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小乘中如果造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五无间罪，那没什么说的，死后一定堕无间地狱，这是决定的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在大乘当中就不一定了，有时候小乘说大乘不是佛说，其中一个根据就是大乘说造了五无间罪不一定堕地狱，这在小乘中安立不了。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大乘毕竟有很多殊胜的忏悔方式，所以造了五无间罪还可以忏悔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小乘造了五无间罪者必定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就是无间地狱。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其他的有情不定，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即生可能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还有很多变数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如果依止了善知识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、修持很多善法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生中造很多恶业，或者依止邪知识，毁坏善根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生邪见，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起初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是很好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一个人，后来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影响开始造恶业堕地狱，所以中间是不定的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有两个是决定的，一个是正定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，就是正方面是决定的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；一个是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，堕地狱方面也是决定的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剩下是不定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，其他众生是不确定的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因为依靠其他的外缘，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改变他的心，改变他的业，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来讲不确定。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今天我们就学习到这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73E12"/>
    <w:rsid w:val="00012743"/>
    <w:rsid w:val="000A2F8A"/>
    <w:rsid w:val="000A3B85"/>
    <w:rsid w:val="000B493D"/>
    <w:rsid w:val="000C0553"/>
    <w:rsid w:val="000C55D1"/>
    <w:rsid w:val="000D2C13"/>
    <w:rsid w:val="000D68CD"/>
    <w:rsid w:val="000E1711"/>
    <w:rsid w:val="000F535D"/>
    <w:rsid w:val="00106A10"/>
    <w:rsid w:val="0013587D"/>
    <w:rsid w:val="00157DDE"/>
    <w:rsid w:val="0019371C"/>
    <w:rsid w:val="001A0B21"/>
    <w:rsid w:val="001A1AD7"/>
    <w:rsid w:val="001B3FC4"/>
    <w:rsid w:val="001D6F21"/>
    <w:rsid w:val="001E04AF"/>
    <w:rsid w:val="001F3EA3"/>
    <w:rsid w:val="002017D2"/>
    <w:rsid w:val="0021485B"/>
    <w:rsid w:val="00233EE3"/>
    <w:rsid w:val="002927E0"/>
    <w:rsid w:val="002C072C"/>
    <w:rsid w:val="002D4FAD"/>
    <w:rsid w:val="002D7D25"/>
    <w:rsid w:val="00330324"/>
    <w:rsid w:val="00330A59"/>
    <w:rsid w:val="00334997"/>
    <w:rsid w:val="00343313"/>
    <w:rsid w:val="00390CE7"/>
    <w:rsid w:val="003F06AC"/>
    <w:rsid w:val="00402F70"/>
    <w:rsid w:val="004144A5"/>
    <w:rsid w:val="0042573D"/>
    <w:rsid w:val="00436E6E"/>
    <w:rsid w:val="00471381"/>
    <w:rsid w:val="004826D2"/>
    <w:rsid w:val="004B0F46"/>
    <w:rsid w:val="004F5897"/>
    <w:rsid w:val="0051565F"/>
    <w:rsid w:val="0053609E"/>
    <w:rsid w:val="00557311"/>
    <w:rsid w:val="00573218"/>
    <w:rsid w:val="005A009B"/>
    <w:rsid w:val="005A3019"/>
    <w:rsid w:val="005B54B7"/>
    <w:rsid w:val="005C0DDA"/>
    <w:rsid w:val="005C1B72"/>
    <w:rsid w:val="005E19B2"/>
    <w:rsid w:val="005E373A"/>
    <w:rsid w:val="0060632E"/>
    <w:rsid w:val="00656311"/>
    <w:rsid w:val="006A48BA"/>
    <w:rsid w:val="006E1393"/>
    <w:rsid w:val="0070560E"/>
    <w:rsid w:val="00721239"/>
    <w:rsid w:val="0075127C"/>
    <w:rsid w:val="00760877"/>
    <w:rsid w:val="00773E12"/>
    <w:rsid w:val="007A075D"/>
    <w:rsid w:val="007F107A"/>
    <w:rsid w:val="008B5155"/>
    <w:rsid w:val="008D54CB"/>
    <w:rsid w:val="00950634"/>
    <w:rsid w:val="009613A5"/>
    <w:rsid w:val="009838C2"/>
    <w:rsid w:val="00992E07"/>
    <w:rsid w:val="009D1902"/>
    <w:rsid w:val="009E2CB5"/>
    <w:rsid w:val="009E2F86"/>
    <w:rsid w:val="009E70F2"/>
    <w:rsid w:val="00A22775"/>
    <w:rsid w:val="00A268AB"/>
    <w:rsid w:val="00A75DAD"/>
    <w:rsid w:val="00A958B6"/>
    <w:rsid w:val="00AB6657"/>
    <w:rsid w:val="00AC7E91"/>
    <w:rsid w:val="00AF4659"/>
    <w:rsid w:val="00B11984"/>
    <w:rsid w:val="00B64F43"/>
    <w:rsid w:val="00BE0F08"/>
    <w:rsid w:val="00C061F4"/>
    <w:rsid w:val="00C21866"/>
    <w:rsid w:val="00C71FC9"/>
    <w:rsid w:val="00CA0154"/>
    <w:rsid w:val="00CE16B5"/>
    <w:rsid w:val="00D20361"/>
    <w:rsid w:val="00D24C7B"/>
    <w:rsid w:val="00D30E08"/>
    <w:rsid w:val="00D47544"/>
    <w:rsid w:val="00D66813"/>
    <w:rsid w:val="00DA62A8"/>
    <w:rsid w:val="00DC2360"/>
    <w:rsid w:val="00DC48AD"/>
    <w:rsid w:val="00DD719B"/>
    <w:rsid w:val="00E210DC"/>
    <w:rsid w:val="00E31D68"/>
    <w:rsid w:val="00E379DD"/>
    <w:rsid w:val="00E74CFC"/>
    <w:rsid w:val="00E86489"/>
    <w:rsid w:val="00EA115A"/>
    <w:rsid w:val="00ED0BB5"/>
    <w:rsid w:val="00ED1843"/>
    <w:rsid w:val="00ED6DE2"/>
    <w:rsid w:val="00F2162A"/>
    <w:rsid w:val="00F761CB"/>
    <w:rsid w:val="00F8170C"/>
    <w:rsid w:val="00F8178A"/>
    <w:rsid w:val="00FA5CD4"/>
    <w:rsid w:val="00FE7B2D"/>
    <w:rsid w:val="00FF76C3"/>
    <w:rsid w:val="27A019F1"/>
    <w:rsid w:val="3952319A"/>
    <w:rsid w:val="7837684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32</Pages>
  <Words>3121</Words>
  <Characters>17796</Characters>
  <Lines>148</Lines>
  <Paragraphs>41</Paragraphs>
  <TotalTime>0</TotalTime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2014-12-08T01:33:00Z</dcterms:created>
  <cp:lastModifiedBy>Administrator</cp:lastModifiedBy>
  <dcterms:modified xsi:type="dcterms:W3CDTF">2015-10-23T13:38:36Z</dcterms:modified>
  <dc:title>《俱舍论》第37课笔录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