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2754" w14:textId="77777777" w:rsidR="00B10CE6" w:rsidRPr="004E6B17" w:rsidRDefault="00B10CE6" w:rsidP="004E6B17">
      <w:pPr>
        <w:spacing w:line="540" w:lineRule="exact"/>
        <w:jc w:val="center"/>
        <w:rPr>
          <w:rFonts w:ascii="华文仿宋" w:eastAsia="华文仿宋" w:hAnsi="华文仿宋"/>
          <w:b/>
          <w:bCs/>
          <w:color w:val="0070C0"/>
          <w:sz w:val="28"/>
          <w:szCs w:val="28"/>
        </w:rPr>
      </w:pPr>
      <w:r w:rsidRPr="004E6B17">
        <w:rPr>
          <w:rFonts w:ascii="华文仿宋" w:eastAsia="华文仿宋" w:hAnsi="华文仿宋" w:hint="eastAsia"/>
          <w:b/>
          <w:bCs/>
          <w:color w:val="0070C0"/>
          <w:sz w:val="28"/>
          <w:szCs w:val="28"/>
        </w:rPr>
        <w:t>《前行》</w:t>
      </w:r>
      <w:r w:rsidR="00535E62" w:rsidRPr="004E6B17">
        <w:rPr>
          <w:rFonts w:ascii="华文仿宋" w:eastAsia="华文仿宋" w:hAnsi="华文仿宋" w:hint="eastAsia"/>
          <w:b/>
          <w:bCs/>
          <w:color w:val="0070C0"/>
          <w:sz w:val="28"/>
          <w:szCs w:val="28"/>
        </w:rPr>
        <w:t>第</w:t>
      </w:r>
      <w:r w:rsidRPr="004E6B17">
        <w:rPr>
          <w:rFonts w:ascii="华文仿宋" w:eastAsia="华文仿宋" w:hAnsi="华文仿宋" w:hint="eastAsia"/>
          <w:b/>
          <w:bCs/>
          <w:color w:val="0070C0"/>
          <w:sz w:val="28"/>
          <w:szCs w:val="28"/>
        </w:rPr>
        <w:t>1</w:t>
      </w:r>
      <w:r w:rsidRPr="004E6B17">
        <w:rPr>
          <w:rFonts w:ascii="华文仿宋" w:eastAsia="华文仿宋" w:hAnsi="华文仿宋"/>
          <w:b/>
          <w:bCs/>
          <w:color w:val="0070C0"/>
          <w:sz w:val="28"/>
          <w:szCs w:val="28"/>
        </w:rPr>
        <w:t>22</w:t>
      </w:r>
      <w:r w:rsidRPr="004E6B17">
        <w:rPr>
          <w:rFonts w:ascii="华文仿宋" w:eastAsia="华文仿宋" w:hAnsi="华文仿宋" w:hint="eastAsia"/>
          <w:b/>
          <w:bCs/>
          <w:color w:val="0070C0"/>
          <w:sz w:val="28"/>
          <w:szCs w:val="28"/>
        </w:rPr>
        <w:t>课</w:t>
      </w:r>
      <w:r w:rsidRPr="004E6B17">
        <w:rPr>
          <w:rFonts w:ascii="华文仿宋" w:eastAsia="华文仿宋" w:hAnsi="华文仿宋"/>
          <w:b/>
          <w:bCs/>
          <w:color w:val="0070C0"/>
          <w:sz w:val="28"/>
          <w:szCs w:val="28"/>
        </w:rPr>
        <w:t>–</w:t>
      </w:r>
      <w:r w:rsidRPr="004E6B17">
        <w:rPr>
          <w:rFonts w:ascii="华文仿宋" w:eastAsia="华文仿宋" w:hAnsi="华文仿宋" w:hint="eastAsia"/>
          <w:b/>
          <w:bCs/>
          <w:color w:val="0070C0"/>
          <w:sz w:val="28"/>
          <w:szCs w:val="28"/>
        </w:rPr>
        <w:t>答疑</w:t>
      </w:r>
      <w:r w:rsidR="00535E62" w:rsidRPr="004E6B17">
        <w:rPr>
          <w:rFonts w:ascii="华文仿宋" w:eastAsia="华文仿宋" w:hAnsi="华文仿宋" w:hint="eastAsia"/>
          <w:b/>
          <w:bCs/>
          <w:color w:val="0070C0"/>
          <w:sz w:val="28"/>
          <w:szCs w:val="28"/>
        </w:rPr>
        <w:t>全集</w:t>
      </w:r>
    </w:p>
    <w:p w14:paraId="325C8614" w14:textId="2BC1D51D" w:rsidR="00B10CE6" w:rsidRDefault="00B10CE6" w:rsidP="004E6B17">
      <w:pPr>
        <w:spacing w:line="540" w:lineRule="exact"/>
        <w:rPr>
          <w:rFonts w:ascii="华文仿宋" w:eastAsia="华文仿宋" w:hAnsi="华文仿宋"/>
          <w:sz w:val="28"/>
          <w:szCs w:val="28"/>
        </w:rPr>
      </w:pPr>
    </w:p>
    <w:sdt>
      <w:sdtPr>
        <w:rPr>
          <w:lang w:val="zh-CN"/>
        </w:rPr>
        <w:id w:val="67684949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/>
          <w:color w:val="auto"/>
          <w:kern w:val="2"/>
          <w:sz w:val="21"/>
          <w:szCs w:val="22"/>
        </w:rPr>
      </w:sdtEndPr>
      <w:sdtContent>
        <w:p w14:paraId="4FCFE5C4" w14:textId="37C82478" w:rsidR="008E014E" w:rsidRDefault="008E014E">
          <w:pPr>
            <w:pStyle w:val="TOC"/>
          </w:pPr>
          <w:r>
            <w:rPr>
              <w:lang w:val="zh-CN"/>
            </w:rPr>
            <w:t>目录</w:t>
          </w:r>
        </w:p>
        <w:p w14:paraId="6FB039F8" w14:textId="38A92327" w:rsidR="008E014E" w:rsidRDefault="008E014E">
          <w:pPr>
            <w:pStyle w:val="TOC2"/>
            <w:tabs>
              <w:tab w:val="left" w:pos="840"/>
              <w:tab w:val="right" w:leader="dot" w:pos="8296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604139" w:history="1">
            <w:r w:rsidRPr="004939B6">
              <w:rPr>
                <w:rStyle w:val="a8"/>
                <w:rFonts w:ascii="华文仿宋" w:hAnsi="华文仿宋"/>
                <w:noProof/>
              </w:rPr>
              <w:t>1.</w:t>
            </w:r>
            <w:r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Pr="004939B6">
              <w:rPr>
                <w:rStyle w:val="a8"/>
                <w:rFonts w:ascii="华文仿宋" w:hAnsi="华文仿宋"/>
                <w:noProof/>
              </w:rPr>
              <w:t>供曼茶专题资料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_Toc63604139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08C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CD28F" w14:textId="310C7635" w:rsidR="008E014E" w:rsidRDefault="008E014E">
          <w:pPr>
            <w:pStyle w:val="TOC2"/>
            <w:tabs>
              <w:tab w:val="left" w:pos="840"/>
              <w:tab w:val="right" w:leader="dot" w:pos="8296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63604140" w:history="1">
            <w:r w:rsidRPr="004939B6">
              <w:rPr>
                <w:rStyle w:val="a8"/>
                <w:rFonts w:ascii="华文仿宋" w:hAnsi="华文仿宋"/>
                <w:noProof/>
              </w:rPr>
              <w:t>2.</w:t>
            </w:r>
            <w:r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Pr="004939B6">
              <w:rPr>
                <w:rStyle w:val="a8"/>
                <w:rFonts w:ascii="华文仿宋" w:hAnsi="华文仿宋"/>
                <w:noProof/>
              </w:rPr>
              <w:t>供水专题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_Toc63604140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08C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68E58" w14:textId="47D4CD52" w:rsidR="008E014E" w:rsidRDefault="008E014E">
          <w:pPr>
            <w:pStyle w:val="TOC2"/>
            <w:tabs>
              <w:tab w:val="left" w:pos="840"/>
              <w:tab w:val="right" w:leader="dot" w:pos="8296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63604141" w:history="1">
            <w:r w:rsidRPr="004939B6">
              <w:rPr>
                <w:rStyle w:val="a8"/>
                <w:rFonts w:ascii="华文仿宋" w:hAnsi="华文仿宋"/>
                <w:noProof/>
              </w:rPr>
              <w:t>3.</w:t>
            </w:r>
            <w:r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Pr="004939B6">
              <w:rPr>
                <w:rStyle w:val="a8"/>
                <w:rFonts w:ascii="华文仿宋" w:hAnsi="华文仿宋"/>
                <w:noProof/>
              </w:rPr>
              <w:t>名颂解释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_Toc63604141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08C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F8A01" w14:textId="24734C51" w:rsidR="008E014E" w:rsidRDefault="008E014E">
          <w:pPr>
            <w:pStyle w:val="TOC2"/>
            <w:tabs>
              <w:tab w:val="left" w:pos="840"/>
              <w:tab w:val="right" w:leader="dot" w:pos="8296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63604142" w:history="1">
            <w:r w:rsidRPr="004939B6">
              <w:rPr>
                <w:rStyle w:val="a8"/>
                <w:rFonts w:ascii="华文仿宋" w:hAnsi="华文仿宋"/>
                <w:noProof/>
              </w:rPr>
              <w:t>4.</w:t>
            </w:r>
            <w:r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Pr="004939B6">
              <w:rPr>
                <w:rStyle w:val="a8"/>
                <w:rFonts w:ascii="华文仿宋" w:hAnsi="华文仿宋"/>
                <w:noProof/>
              </w:rPr>
              <w:t>供品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_Toc63604142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08C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E1F81" w14:textId="158D4EBB" w:rsidR="008E014E" w:rsidRDefault="008E014E">
          <w:pPr>
            <w:pStyle w:val="TOC2"/>
            <w:tabs>
              <w:tab w:val="left" w:pos="840"/>
              <w:tab w:val="right" w:leader="dot" w:pos="8296"/>
            </w:tabs>
            <w:rPr>
              <w:rFonts w:eastAsiaTheme="minorEastAsia"/>
              <w:b w:val="0"/>
              <w:noProof/>
              <w:color w:val="auto"/>
              <w:sz w:val="21"/>
            </w:rPr>
          </w:pPr>
          <w:hyperlink w:anchor="_Toc63604143" w:history="1">
            <w:r w:rsidRPr="004939B6">
              <w:rPr>
                <w:rStyle w:val="a8"/>
                <w:rFonts w:ascii="华文仿宋" w:hAnsi="华文仿宋"/>
                <w:noProof/>
              </w:rPr>
              <w:t>5.</w:t>
            </w:r>
            <w:r>
              <w:rPr>
                <w:rFonts w:eastAsiaTheme="minorEastAsia"/>
                <w:b w:val="0"/>
                <w:noProof/>
                <w:color w:val="auto"/>
                <w:sz w:val="21"/>
              </w:rPr>
              <w:tab/>
            </w:r>
            <w:r w:rsidRPr="004939B6">
              <w:rPr>
                <w:rStyle w:val="a8"/>
                <w:rFonts w:ascii="华文仿宋" w:hAnsi="华文仿宋"/>
                <w:noProof/>
              </w:rPr>
              <w:t>其余疑问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_Toc63604143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08C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E7A13" w14:textId="385BE0B4" w:rsidR="008E014E" w:rsidRDefault="008E014E">
          <w:r>
            <w:rPr>
              <w:b/>
              <w:bCs/>
              <w:lang w:val="zh-CN"/>
            </w:rPr>
            <w:fldChar w:fldCharType="end"/>
          </w:r>
        </w:p>
      </w:sdtContent>
    </w:sdt>
    <w:p w14:paraId="0459F845" w14:textId="677AD1AA" w:rsidR="00B10CE6" w:rsidRPr="008E014E" w:rsidRDefault="00B10CE6" w:rsidP="008E014E">
      <w:pPr>
        <w:spacing w:line="540" w:lineRule="exact"/>
        <w:rPr>
          <w:rStyle w:val="a8"/>
          <w:rFonts w:ascii="华文仿宋" w:eastAsia="华文仿宋" w:hAnsi="华文仿宋" w:hint="eastAsia"/>
          <w:sz w:val="28"/>
          <w:szCs w:val="28"/>
        </w:rPr>
      </w:pPr>
    </w:p>
    <w:p w14:paraId="0A962AB7" w14:textId="77777777" w:rsidR="00B10CE6" w:rsidRPr="004E6B17" w:rsidRDefault="00B10CE6" w:rsidP="004E6B17">
      <w:pPr>
        <w:spacing w:line="540" w:lineRule="exact"/>
        <w:rPr>
          <w:rFonts w:ascii="华文仿宋" w:eastAsia="华文仿宋" w:hAnsi="华文仿宋"/>
          <w:sz w:val="28"/>
          <w:szCs w:val="28"/>
        </w:rPr>
      </w:pPr>
    </w:p>
    <w:p w14:paraId="3DF15212" w14:textId="77777777" w:rsidR="00B10CE6" w:rsidRPr="004E6B17" w:rsidRDefault="00B10CE6" w:rsidP="004E6B1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ind w:left="360" w:hanging="360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0" w:name="_供曼茶专题资料"/>
      <w:bookmarkStart w:id="1" w:name="_Toc63604139"/>
      <w:bookmarkEnd w:id="0"/>
      <w:r w:rsidRPr="004E6B17">
        <w:rPr>
          <w:rFonts w:ascii="华文仿宋" w:eastAsia="华文仿宋" w:hAnsi="华文仿宋" w:hint="eastAsia"/>
          <w:color w:val="0070C0"/>
          <w:sz w:val="28"/>
          <w:szCs w:val="28"/>
        </w:rPr>
        <w:t>供</w:t>
      </w:r>
      <w:proofErr w:type="gramStart"/>
      <w:r w:rsidRPr="004E6B17">
        <w:rPr>
          <w:rFonts w:ascii="华文仿宋" w:eastAsia="华文仿宋" w:hAnsi="华文仿宋" w:hint="eastAsia"/>
          <w:color w:val="0070C0"/>
          <w:sz w:val="28"/>
          <w:szCs w:val="28"/>
        </w:rPr>
        <w:t>曼</w:t>
      </w:r>
      <w:proofErr w:type="gramEnd"/>
      <w:r w:rsidRPr="004E6B17">
        <w:rPr>
          <w:rFonts w:ascii="华文仿宋" w:eastAsia="华文仿宋" w:hAnsi="华文仿宋" w:hint="eastAsia"/>
          <w:color w:val="0070C0"/>
          <w:sz w:val="28"/>
          <w:szCs w:val="28"/>
        </w:rPr>
        <w:t>茶专题资料</w:t>
      </w:r>
      <w:bookmarkEnd w:id="1"/>
    </w:p>
    <w:p w14:paraId="1E28227A" w14:textId="7D748A48" w:rsidR="00B66D88" w:rsidRDefault="00B66D88" w:rsidP="005E39B9">
      <w:pPr>
        <w:pStyle w:val="a7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 w:hint="eastAsia"/>
          <w:color w:val="000000"/>
          <w:sz w:val="28"/>
          <w:szCs w:val="28"/>
        </w:rPr>
      </w:pPr>
    </w:p>
    <w:bookmarkStart w:id="2" w:name="_MON_1674217302"/>
    <w:bookmarkEnd w:id="2"/>
    <w:p w14:paraId="7AE9ECA8" w14:textId="15F697E4" w:rsidR="005E39B9" w:rsidRPr="004E6B17" w:rsidRDefault="00991637" w:rsidP="005E39B9">
      <w:pPr>
        <w:pStyle w:val="a7"/>
        <w:shd w:val="clear" w:color="auto" w:fill="FFFFFF"/>
        <w:spacing w:beforeLines="200" w:before="624" w:beforeAutospacing="0" w:after="0" w:afterAutospacing="0" w:line="540" w:lineRule="exact"/>
        <w:jc w:val="both"/>
        <w:rPr>
          <w:rFonts w:ascii="华文仿宋" w:eastAsia="华文仿宋" w:hAnsi="华文仿宋" w:hint="eastAsia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object w:dxaOrig="1520" w:dyaOrig="1059" w14:anchorId="302DC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2.8pt" o:ole="">
            <v:imagedata r:id="rId7" o:title=""/>
          </v:shape>
          <o:OLEObject Type="Embed" ProgID="Word.Document.12" ShapeID="_x0000_i1025" DrawAspect="Icon" ObjectID="_1674217391" r:id="rId8">
            <o:FieldCodes>\s</o:FieldCodes>
          </o:OLEObject>
        </w:object>
      </w:r>
    </w:p>
    <w:p w14:paraId="75EE6EFE" w14:textId="77777777" w:rsidR="00B2664E" w:rsidRPr="004E6B17" w:rsidRDefault="00B2664E" w:rsidP="005E39B9">
      <w:pPr>
        <w:pStyle w:val="a7"/>
        <w:shd w:val="clear" w:color="auto" w:fill="FFFFFF"/>
        <w:spacing w:before="0" w:beforeAutospacing="0" w:after="0" w:afterAutospacing="0" w:line="540" w:lineRule="exact"/>
        <w:jc w:val="both"/>
        <w:rPr>
          <w:rFonts w:ascii="华文仿宋" w:eastAsia="华文仿宋" w:hAnsi="华文仿宋" w:hint="eastAsia"/>
          <w:color w:val="000000"/>
          <w:sz w:val="28"/>
          <w:szCs w:val="28"/>
        </w:rPr>
      </w:pPr>
    </w:p>
    <w:p w14:paraId="219A33EA" w14:textId="485E2A45" w:rsidR="00B2664E" w:rsidRPr="004E6B17" w:rsidRDefault="00B2664E" w:rsidP="004E6B1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ind w:left="360" w:hanging="360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3" w:name="_供水_1"/>
      <w:bookmarkStart w:id="4" w:name="_Toc63604140"/>
      <w:bookmarkEnd w:id="3"/>
      <w:r w:rsidRPr="004E6B17">
        <w:rPr>
          <w:rFonts w:ascii="华文仿宋" w:eastAsia="华文仿宋" w:hAnsi="华文仿宋" w:hint="eastAsia"/>
          <w:color w:val="0070C0"/>
          <w:sz w:val="28"/>
          <w:szCs w:val="28"/>
        </w:rPr>
        <w:t>供水</w:t>
      </w:r>
      <w:bookmarkStart w:id="5" w:name="_其余疑问"/>
      <w:bookmarkEnd w:id="5"/>
      <w:r w:rsidR="00D23933" w:rsidRPr="004E6B17">
        <w:rPr>
          <w:rFonts w:ascii="华文仿宋" w:eastAsia="华文仿宋" w:hAnsi="华文仿宋" w:hint="eastAsia"/>
          <w:color w:val="0070C0"/>
          <w:sz w:val="28"/>
          <w:szCs w:val="28"/>
        </w:rPr>
        <w:t>专题</w:t>
      </w:r>
      <w:bookmarkEnd w:id="4"/>
    </w:p>
    <w:bookmarkStart w:id="6" w:name="_MON_1674217332"/>
    <w:bookmarkEnd w:id="6"/>
    <w:p w14:paraId="33C65AFF" w14:textId="0AE39021" w:rsidR="00B2664E" w:rsidRPr="004E6B17" w:rsidRDefault="00991637" w:rsidP="005E39B9">
      <w:pPr>
        <w:pStyle w:val="a7"/>
        <w:shd w:val="clear" w:color="auto" w:fill="FFFFFF"/>
        <w:spacing w:beforeLines="200" w:before="624" w:beforeAutospacing="0" w:after="0" w:afterAutospacing="0" w:line="540" w:lineRule="exact"/>
        <w:jc w:val="both"/>
        <w:rPr>
          <w:rFonts w:ascii="华文仿宋" w:eastAsia="华文仿宋" w:hAnsi="华文仿宋" w:hint="eastAsia"/>
          <w:color w:val="000000"/>
          <w:sz w:val="28"/>
          <w:szCs w:val="28"/>
        </w:rPr>
      </w:pPr>
      <w:r>
        <w:rPr>
          <w:rFonts w:ascii="华文仿宋" w:eastAsia="华文仿宋" w:hAnsi="华文仿宋"/>
          <w:color w:val="000000"/>
          <w:sz w:val="28"/>
          <w:szCs w:val="28"/>
        </w:rPr>
        <w:object w:dxaOrig="1520" w:dyaOrig="1059" w14:anchorId="571CEECB">
          <v:shape id="_x0000_i1026" type="#_x0000_t75" style="width:76.2pt;height:52.8pt" o:ole="">
            <v:imagedata r:id="rId9" o:title=""/>
          </v:shape>
          <o:OLEObject Type="Embed" ProgID="Word.Document.12" ShapeID="_x0000_i1026" DrawAspect="Icon" ObjectID="_1674217392" r:id="rId10">
            <o:FieldCodes>\s</o:FieldCodes>
          </o:OLEObject>
        </w:object>
      </w:r>
    </w:p>
    <w:p w14:paraId="04BF605D" w14:textId="77777777" w:rsidR="00B10CE6" w:rsidRPr="004E6B17" w:rsidRDefault="00B10CE6" w:rsidP="004E6B17">
      <w:pPr>
        <w:spacing w:line="540" w:lineRule="exact"/>
        <w:rPr>
          <w:rFonts w:ascii="华文仿宋" w:eastAsia="华文仿宋" w:hAnsi="华文仿宋"/>
          <w:sz w:val="28"/>
          <w:szCs w:val="28"/>
        </w:rPr>
      </w:pPr>
    </w:p>
    <w:p w14:paraId="3CE0928C" w14:textId="77777777" w:rsidR="00B10CE6" w:rsidRPr="004E6B17" w:rsidRDefault="00B10CE6" w:rsidP="004E6B1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ind w:left="360" w:hanging="360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7" w:name="_名颂解释"/>
      <w:bookmarkStart w:id="8" w:name="_Toc63604141"/>
      <w:bookmarkEnd w:id="7"/>
      <w:proofErr w:type="gramStart"/>
      <w:r w:rsidRPr="004E6B17">
        <w:rPr>
          <w:rFonts w:ascii="华文仿宋" w:eastAsia="华文仿宋" w:hAnsi="华文仿宋" w:hint="eastAsia"/>
          <w:color w:val="0070C0"/>
          <w:sz w:val="28"/>
          <w:szCs w:val="28"/>
        </w:rPr>
        <w:t>名颂解释</w:t>
      </w:r>
      <w:bookmarkEnd w:id="8"/>
      <w:proofErr w:type="gramEnd"/>
    </w:p>
    <w:p w14:paraId="0E62D8A2" w14:textId="77777777" w:rsidR="000D266F" w:rsidRPr="004E6B17" w:rsidRDefault="000D266F" w:rsidP="004E6B17">
      <w:pPr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sz w:val="28"/>
          <w:szCs w:val="28"/>
          <w:shd w:val="clear" w:color="auto" w:fill="FFFFFF"/>
        </w:rPr>
        <w:t>问：请教122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sz w:val="28"/>
          <w:szCs w:val="28"/>
          <w:shd w:val="clear" w:color="auto" w:fill="FFFFFF"/>
        </w:rPr>
        <w:t>课法报化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sz w:val="28"/>
          <w:szCs w:val="28"/>
          <w:shd w:val="clear" w:color="auto" w:fill="FFFFFF"/>
        </w:rPr>
        <w:t>三身的关系。</w:t>
      </w:r>
    </w:p>
    <w:p w14:paraId="011D752E" w14:textId="77777777" w:rsidR="000D266F" w:rsidRPr="004E6B17" w:rsidRDefault="000D266F" w:rsidP="004E6B17">
      <w:pPr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sz w:val="28"/>
          <w:szCs w:val="28"/>
          <w:shd w:val="clear" w:color="auto" w:fill="FFFFFF"/>
        </w:rPr>
        <w:t>答：从法身中显现报身，从报身中显现化身。智慧资粮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sz w:val="28"/>
          <w:szCs w:val="28"/>
          <w:shd w:val="clear" w:color="auto" w:fill="FFFFFF"/>
        </w:rPr>
        <w:t>圆满成就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sz w:val="28"/>
          <w:szCs w:val="28"/>
          <w:shd w:val="clear" w:color="auto" w:fill="FFFFFF"/>
        </w:rPr>
        <w:t>法身，福德资粮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sz w:val="28"/>
          <w:szCs w:val="28"/>
          <w:shd w:val="clear" w:color="auto" w:fill="FFFFFF"/>
        </w:rPr>
        <w:t>圆满成就色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sz w:val="28"/>
          <w:szCs w:val="28"/>
          <w:shd w:val="clear" w:color="auto" w:fill="FFFFFF"/>
        </w:rPr>
        <w:t>身。本体空性为法身，自性光明为报身，大悲周</w:t>
      </w:r>
      <w:r w:rsidRPr="004E6B17">
        <w:rPr>
          <w:rFonts w:ascii="华文仿宋" w:eastAsia="华文仿宋" w:hAnsi="华文仿宋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遍为化身。三者在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sz w:val="28"/>
          <w:szCs w:val="28"/>
          <w:shd w:val="clear" w:color="auto" w:fill="FFFFFF"/>
        </w:rPr>
        <w:t>一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sz w:val="28"/>
          <w:szCs w:val="28"/>
          <w:shd w:val="clear" w:color="auto" w:fill="FFFFFF"/>
        </w:rPr>
        <w:t>众生界中本自具足。</w:t>
      </w:r>
      <w:r w:rsidRPr="004E6B17">
        <w:rPr>
          <w:rFonts w:ascii="华文仿宋" w:eastAsia="华文仿宋" w:hAnsi="华文仿宋" w:cs="宋体" w:hint="eastAsia"/>
          <w:color w:val="000000"/>
          <w:sz w:val="28"/>
          <w:szCs w:val="28"/>
          <w:shd w:val="clear" w:color="auto" w:fill="FFFFFF"/>
        </w:rPr>
        <w:t>（正见B2）</w:t>
      </w:r>
    </w:p>
    <w:p w14:paraId="62250D45" w14:textId="77777777" w:rsidR="00222566" w:rsidRPr="004E6B17" w:rsidRDefault="00222566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427B0CAC" w14:textId="45EF2184" w:rsidR="00222566" w:rsidRPr="004E6B17" w:rsidRDefault="00222566" w:rsidP="004E6B17">
      <w:pPr>
        <w:widowControl/>
        <w:shd w:val="clear" w:color="auto" w:fill="FFFFFF"/>
        <w:spacing w:line="54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问：弟子不清楚什么样的资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粮属于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福德资粮？什么样的资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粮属于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智慧资粮？</w:t>
      </w:r>
    </w:p>
    <w:p w14:paraId="05A20A6A" w14:textId="77777777" w:rsidR="00222566" w:rsidRPr="004E6B17" w:rsidRDefault="00222566" w:rsidP="004E6B17">
      <w:pPr>
        <w:widowControl/>
        <w:shd w:val="clear" w:color="auto" w:fill="FFFFFF"/>
        <w:spacing w:line="54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答：有的地方提到有缘的资粮就是福德资粮，无缘的资粮就是智慧资粮。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34763583" w14:textId="77777777" w:rsidR="00222566" w:rsidRPr="004E6B17" w:rsidRDefault="00222566" w:rsidP="004E6B17">
      <w:pPr>
        <w:widowControl/>
        <w:shd w:val="clear" w:color="auto" w:fill="FFFFFF"/>
        <w:spacing w:line="54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问：什么是福德资粮？什么是智慧资粮？</w:t>
      </w:r>
    </w:p>
    <w:p w14:paraId="35EFB47D" w14:textId="77777777" w:rsidR="00222566" w:rsidRPr="004E6B17" w:rsidRDefault="00222566" w:rsidP="004E6B17">
      <w:pPr>
        <w:widowControl/>
        <w:shd w:val="clear" w:color="auto" w:fill="FFFFFF"/>
        <w:spacing w:line="540" w:lineRule="exact"/>
        <w:jc w:val="lef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其实，有缘的善法是福德资粮，无缘的安住是智慧资粮。包括每次修上师瑜伽，观想上师融入自己，自己的分别念与上师的殊胜智慧合二为一，之后住于虚空般的境界中，这就是在修智慧资粮。假如你有中观或大圆满的境界，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则应安住在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这种境界中；如果没有的话，应像很多高僧大德所说，于什么都不缘的心态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中稍住片刻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，这也是在修无缘智慧资粮。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我们修喜心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时就要这样，先修有缘福德资粮，后修无缘智慧资粮。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（大恩上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师索达吉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堪布《前行广释》）</w:t>
      </w:r>
    </w:p>
    <w:p w14:paraId="47EBE757" w14:textId="77777777" w:rsidR="00422E49" w:rsidRPr="004E6B17" w:rsidRDefault="00422E49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问：请问什么是有缘、无缘？有道友说“有缘是世间法，无缘是出世间法”请问可以这么理解吗？</w:t>
      </w:r>
    </w:p>
    <w:p w14:paraId="4016DCD5" w14:textId="77777777" w:rsidR="00422E49" w:rsidRPr="004E6B17" w:rsidRDefault="00422E49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>答：要看具体的语境。不知道你所说的有缘无缘是什么，如果是说心有没有所缘对象，那是在说是否安住在空性的境界，有时虽然没有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>安住空性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>的境界，心有所缘，但因为有出离心摄持，也是出世间法。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（正见C1）</w:t>
      </w:r>
    </w:p>
    <w:p w14:paraId="4822A441" w14:textId="77777777" w:rsidR="00422E49" w:rsidRPr="004E6B17" w:rsidRDefault="00422E49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问：这里所说的有缘、无缘是相对于福德资料和智慧资粮而言的，要如何理解呢？</w:t>
      </w:r>
    </w:p>
    <w:p w14:paraId="74043963" w14:textId="77777777" w:rsidR="00422E49" w:rsidRPr="004E6B17" w:rsidRDefault="00422E49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>答：那就可以按照我所说的理解。福德资粮也是成佛之因，也</w:t>
      </w:r>
      <w:r w:rsidR="00222566"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>可以</w:t>
      </w: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>是出世间法。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（正见C1）</w:t>
      </w:r>
    </w:p>
    <w:p w14:paraId="611A7AC2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4FE43E9D" w14:textId="77777777" w:rsidR="000D266F" w:rsidRPr="004E6B17" w:rsidRDefault="00A55BE1" w:rsidP="004E6B1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ind w:left="360" w:hanging="360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9" w:name="_供品"/>
      <w:bookmarkStart w:id="10" w:name="_Toc63604142"/>
      <w:bookmarkEnd w:id="9"/>
      <w:r w:rsidRPr="004E6B17">
        <w:rPr>
          <w:rFonts w:ascii="华文仿宋" w:eastAsia="华文仿宋" w:hAnsi="华文仿宋" w:hint="eastAsia"/>
          <w:color w:val="0070C0"/>
          <w:sz w:val="28"/>
          <w:szCs w:val="28"/>
        </w:rPr>
        <w:lastRenderedPageBreak/>
        <w:t>供品</w:t>
      </w:r>
      <w:bookmarkEnd w:id="10"/>
    </w:p>
    <w:p w14:paraId="0242FA96" w14:textId="77777777" w:rsidR="000D266F" w:rsidRPr="004E6B17" w:rsidRDefault="000D266F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5E93EF08" w14:textId="77777777" w:rsidR="00A55BE1" w:rsidRPr="004E6B17" w:rsidRDefault="00A55BE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问：有师兄说：好像听说供佛的糖果不能用软糖，122课中也讲到做神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馐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、食子等时，要软硬适度.有道友认为糖果和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食子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不同，应该是可以的，关键在于清净发心。</w:t>
      </w:r>
    </w:p>
    <w:p w14:paraId="6C45FBFE" w14:textId="77777777" w:rsidR="00A55BE1" w:rsidRPr="004E6B17" w:rsidRDefault="00A55BE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答：个人理解，通常来说，糖果和相关特定的食子是有所不同的，软糖</w:t>
      </w:r>
      <w:r w:rsidR="00364B2B"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也</w:t>
      </w: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可以供养。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53E13A4E" w14:textId="77777777" w:rsidR="00A55BE1" w:rsidRPr="004E6B17" w:rsidRDefault="00A55BE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</w:p>
    <w:p w14:paraId="0286A612" w14:textId="77777777" w:rsidR="00A55BE1" w:rsidRPr="004E6B17" w:rsidRDefault="00A55BE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问：供品是否只能排在一排？放不下可否分</w:t>
      </w:r>
      <w:r w:rsidR="00364B2B"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两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排？撤供品的时候，要念什么咒？</w:t>
      </w:r>
    </w:p>
    <w:p w14:paraId="029DAAF4" w14:textId="77777777" w:rsidR="00A55BE1" w:rsidRPr="004E6B17" w:rsidRDefault="00A55BE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答：也是可以放两排的。撤供品的具体念诵个人不太清楚，也可以直接撤。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75B3FEC6" w14:textId="77777777" w:rsidR="00422E49" w:rsidRPr="004E6B17" w:rsidRDefault="00422E49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1541E23F" w14:textId="77777777" w:rsidR="00A55BE1" w:rsidRPr="004E6B17" w:rsidRDefault="00A55BE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法本中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讲到：如果自己实在不具备往昔所积累的布施果报，即使修财神法，也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不能遣除贫穷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。那佛法中财神法的意义何在呢？</w:t>
      </w:r>
    </w:p>
    <w:p w14:paraId="1B914183" w14:textId="77777777" w:rsidR="00A55BE1" w:rsidRPr="004E6B17" w:rsidRDefault="00A55BE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答：如果自己具备相关因缘，在因缘和合的时候修财神法就可以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让相关的福报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迅速显现出来，同时修财神法本身也有功德。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2E8B0207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25D98C4E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问：请问一个细节问题：阿底峡尊者批评作为供品的食子做得软软塌塌。是制作食子的时候加水太多，而显得“水分太大”，缺乏恭敬心吗？还是因为软软塌塌，外观不够庄严悦意？</w:t>
      </w:r>
    </w:p>
    <w:p w14:paraId="25E843EF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答：个人理解，也许有这种可能，或者有类似偷工减料的情况。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5A82F91F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6D9BF72C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问：阿弥陀佛！顶礼法师！在前行第122课的原文中“因此，我们绝不可以将自己的残汤剩饭等肮脏不堪的物品作为供品。”弟子对这句话有些疑惑：如果晚餐是吃中午的剩饭剩菜，那餐前的受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食简供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也就意味着是将剩饭剩菜做供养，这样是否不合理呢？</w:t>
      </w:r>
    </w:p>
    <w:p w14:paraId="136635D1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答：个人理解，如果是普通供养，即使是剩饭，但内心对食物感觉悦意、欢喜，都可以观想供养，也可以观想供养其中的精华。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532B5CE1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问：另外，有师兄说，晚上用餐前不能做供养，有这样的说法吗？感恩法师！</w:t>
      </w:r>
    </w:p>
    <w:p w14:paraId="4197084B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答：任何时候都可以供养。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5A25F5F1" w14:textId="77777777" w:rsidR="003D0A2B" w:rsidRPr="004E6B17" w:rsidRDefault="003D0A2B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5CD89C7C" w14:textId="77777777" w:rsidR="00C5291E" w:rsidRPr="004E6B17" w:rsidRDefault="00C5291E" w:rsidP="004E6B17">
      <w:pPr>
        <w:spacing w:line="540" w:lineRule="exact"/>
        <w:rPr>
          <w:rFonts w:ascii="华文仿宋" w:eastAsia="华文仿宋" w:hAnsi="华文仿宋"/>
          <w:sz w:val="28"/>
          <w:szCs w:val="28"/>
        </w:rPr>
      </w:pPr>
      <w:bookmarkStart w:id="11" w:name="_供水"/>
      <w:bookmarkEnd w:id="11"/>
    </w:p>
    <w:p w14:paraId="7CF82E5D" w14:textId="77777777" w:rsidR="00C5291E" w:rsidRPr="004E6B17" w:rsidRDefault="00C5291E" w:rsidP="004E6B17">
      <w:pPr>
        <w:spacing w:line="540" w:lineRule="exact"/>
        <w:rPr>
          <w:rFonts w:ascii="华文仿宋" w:eastAsia="华文仿宋" w:hAnsi="华文仿宋"/>
          <w:sz w:val="28"/>
          <w:szCs w:val="28"/>
        </w:rPr>
      </w:pPr>
    </w:p>
    <w:p w14:paraId="5817A683" w14:textId="77777777" w:rsidR="008055F5" w:rsidRPr="004E6B17" w:rsidRDefault="007E7F85" w:rsidP="004E6B17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ind w:left="360" w:hanging="360"/>
        <w:jc w:val="both"/>
        <w:rPr>
          <w:rFonts w:ascii="华文仿宋" w:eastAsia="华文仿宋" w:hAnsi="华文仿宋"/>
          <w:color w:val="0070C0"/>
          <w:sz w:val="28"/>
          <w:szCs w:val="28"/>
        </w:rPr>
      </w:pPr>
      <w:bookmarkStart w:id="12" w:name="_其余疑问_1"/>
      <w:bookmarkStart w:id="13" w:name="_Toc63604143"/>
      <w:bookmarkEnd w:id="12"/>
      <w:r w:rsidRPr="004E6B17">
        <w:rPr>
          <w:rFonts w:ascii="华文仿宋" w:eastAsia="华文仿宋" w:hAnsi="华文仿宋" w:hint="eastAsia"/>
          <w:color w:val="0070C0"/>
          <w:sz w:val="28"/>
          <w:szCs w:val="28"/>
        </w:rPr>
        <w:t>其余疑问</w:t>
      </w:r>
      <w:bookmarkEnd w:id="13"/>
    </w:p>
    <w:p w14:paraId="1E5BCBD4" w14:textId="77777777" w:rsidR="00B05D7A" w:rsidRPr="004E6B17" w:rsidRDefault="00B05D7A" w:rsidP="004E6B17">
      <w:pPr>
        <w:pStyle w:val="a7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4E6B17">
        <w:rPr>
          <w:rFonts w:ascii="华文仿宋" w:eastAsia="华文仿宋" w:hAnsi="华文仿宋" w:hint="eastAsia"/>
          <w:sz w:val="28"/>
          <w:szCs w:val="28"/>
        </w:rPr>
        <w:t>问：</w:t>
      </w:r>
      <w:r w:rsidRPr="004E6B17">
        <w:rPr>
          <w:rFonts w:ascii="华文仿宋" w:eastAsia="华文仿宋" w:hAnsi="华文仿宋"/>
          <w:sz w:val="28"/>
          <w:szCs w:val="28"/>
        </w:rPr>
        <w:t>积累</w:t>
      </w:r>
      <w:r w:rsidRPr="004E6B17">
        <w:rPr>
          <w:rFonts w:ascii="华文仿宋" w:eastAsia="华文仿宋" w:hAnsi="华文仿宋" w:hint="eastAsia"/>
          <w:sz w:val="28"/>
          <w:szCs w:val="28"/>
        </w:rPr>
        <w:t>资粮</w:t>
      </w:r>
      <w:r w:rsidRPr="004E6B17">
        <w:rPr>
          <w:rFonts w:ascii="华文仿宋" w:eastAsia="华文仿宋" w:hAnsi="华文仿宋"/>
          <w:sz w:val="28"/>
          <w:szCs w:val="28"/>
        </w:rPr>
        <w:t>为什么</w:t>
      </w:r>
      <w:r w:rsidRPr="004E6B17">
        <w:rPr>
          <w:rFonts w:ascii="华文仿宋" w:eastAsia="华文仿宋" w:hAnsi="华文仿宋" w:hint="eastAsia"/>
          <w:sz w:val="28"/>
          <w:szCs w:val="28"/>
        </w:rPr>
        <w:t>要</w:t>
      </w:r>
      <w:r w:rsidRPr="004E6B17">
        <w:rPr>
          <w:rFonts w:ascii="华文仿宋" w:eastAsia="华文仿宋" w:hAnsi="华文仿宋"/>
          <w:sz w:val="28"/>
          <w:szCs w:val="28"/>
        </w:rPr>
        <w:t>消除业障</w:t>
      </w:r>
      <w:r w:rsidRPr="004E6B17">
        <w:rPr>
          <w:rFonts w:ascii="华文仿宋" w:eastAsia="华文仿宋" w:hAnsi="华文仿宋" w:hint="eastAsia"/>
          <w:sz w:val="28"/>
          <w:szCs w:val="28"/>
        </w:rPr>
        <w:t>？</w:t>
      </w:r>
    </w:p>
    <w:p w14:paraId="42A74E7F" w14:textId="77777777" w:rsidR="00B05D7A" w:rsidRPr="004E6B17" w:rsidRDefault="00B05D7A" w:rsidP="004E6B17">
      <w:pPr>
        <w:pStyle w:val="a7"/>
        <w:spacing w:before="0" w:beforeAutospacing="0" w:after="0" w:afterAutospacing="0" w:line="540" w:lineRule="exact"/>
        <w:jc w:val="both"/>
        <w:rPr>
          <w:rFonts w:ascii="华文仿宋" w:eastAsia="华文仿宋" w:hAnsi="华文仿宋"/>
          <w:sz w:val="28"/>
          <w:szCs w:val="28"/>
        </w:rPr>
      </w:pPr>
      <w:r w:rsidRPr="004E6B17">
        <w:rPr>
          <w:rFonts w:ascii="华文仿宋" w:eastAsia="华文仿宋" w:hAnsi="华文仿宋" w:hint="eastAsia"/>
          <w:b/>
          <w:bCs/>
          <w:sz w:val="28"/>
          <w:szCs w:val="28"/>
        </w:rPr>
        <w:t>答：</w:t>
      </w:r>
      <w:r w:rsidRPr="004E6B17">
        <w:rPr>
          <w:rFonts w:ascii="华文仿宋" w:eastAsia="华文仿宋" w:hAnsi="华文仿宋"/>
          <w:b/>
          <w:sz w:val="28"/>
          <w:szCs w:val="28"/>
        </w:rPr>
        <w:t>这个和前面是一样的，所有的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资粮</w:t>
      </w:r>
      <w:r w:rsidRPr="004E6B17">
        <w:rPr>
          <w:rFonts w:ascii="华文仿宋" w:eastAsia="华文仿宋" w:hAnsi="华文仿宋"/>
          <w:b/>
          <w:sz w:val="28"/>
          <w:szCs w:val="28"/>
        </w:rPr>
        <w:t>全都是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善业。</w:t>
      </w:r>
      <w:r w:rsidRPr="004E6B17">
        <w:rPr>
          <w:rFonts w:ascii="华文仿宋" w:eastAsia="华文仿宋" w:hAnsi="华文仿宋"/>
          <w:b/>
          <w:sz w:val="28"/>
          <w:szCs w:val="28"/>
        </w:rPr>
        <w:t>不管是智慧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资粮、</w:t>
      </w:r>
      <w:r w:rsidRPr="004E6B17">
        <w:rPr>
          <w:rFonts w:ascii="华文仿宋" w:eastAsia="华文仿宋" w:hAnsi="华文仿宋"/>
          <w:b/>
          <w:sz w:val="28"/>
          <w:szCs w:val="28"/>
        </w:rPr>
        <w:t>空性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的资粮，</w:t>
      </w:r>
      <w:r w:rsidRPr="004E6B17">
        <w:rPr>
          <w:rFonts w:ascii="华文仿宋" w:eastAsia="华文仿宋" w:hAnsi="华文仿宋"/>
          <w:b/>
          <w:sz w:val="28"/>
          <w:szCs w:val="28"/>
        </w:rPr>
        <w:t>还是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福德资粮，</w:t>
      </w:r>
      <w:r w:rsidRPr="004E6B17">
        <w:rPr>
          <w:rFonts w:ascii="华文仿宋" w:eastAsia="华文仿宋" w:hAnsi="华文仿宋"/>
          <w:b/>
          <w:sz w:val="28"/>
          <w:szCs w:val="28"/>
        </w:rPr>
        <w:t>只要是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善业</w:t>
      </w:r>
      <w:r w:rsidRPr="004E6B17">
        <w:rPr>
          <w:rFonts w:ascii="华文仿宋" w:eastAsia="华文仿宋" w:hAnsi="华文仿宋"/>
          <w:b/>
          <w:sz w:val="28"/>
          <w:szCs w:val="28"/>
        </w:rPr>
        <w:t>就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有</w:t>
      </w:r>
      <w:proofErr w:type="gramStart"/>
      <w:r w:rsidRPr="004E6B17">
        <w:rPr>
          <w:rFonts w:ascii="华文仿宋" w:eastAsia="华文仿宋" w:hAnsi="华文仿宋"/>
          <w:b/>
          <w:sz w:val="28"/>
          <w:szCs w:val="28"/>
        </w:rPr>
        <w:t>清净罪业的</w:t>
      </w:r>
      <w:proofErr w:type="gramEnd"/>
      <w:r w:rsidRPr="004E6B17">
        <w:rPr>
          <w:rFonts w:ascii="华文仿宋" w:eastAsia="华文仿宋" w:hAnsi="华文仿宋"/>
          <w:b/>
          <w:sz w:val="28"/>
          <w:szCs w:val="28"/>
        </w:rPr>
        <w:t>功能，</w:t>
      </w:r>
      <w:proofErr w:type="gramStart"/>
      <w:r w:rsidRPr="004E6B17">
        <w:rPr>
          <w:rFonts w:ascii="华文仿宋" w:eastAsia="华文仿宋" w:hAnsi="华文仿宋"/>
          <w:b/>
          <w:sz w:val="28"/>
          <w:szCs w:val="28"/>
        </w:rPr>
        <w:t>用善来</w:t>
      </w:r>
      <w:proofErr w:type="gramEnd"/>
      <w:r w:rsidRPr="004E6B17">
        <w:rPr>
          <w:rFonts w:ascii="华文仿宋" w:eastAsia="华文仿宋" w:hAnsi="华文仿宋"/>
          <w:b/>
          <w:sz w:val="28"/>
          <w:szCs w:val="28"/>
        </w:rPr>
        <w:t>对治恶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，</w:t>
      </w:r>
      <w:proofErr w:type="gramStart"/>
      <w:r w:rsidRPr="004E6B17">
        <w:rPr>
          <w:rFonts w:ascii="华文仿宋" w:eastAsia="华文仿宋" w:hAnsi="华文仿宋"/>
          <w:b/>
          <w:sz w:val="28"/>
          <w:szCs w:val="28"/>
        </w:rPr>
        <w:t>用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善来</w:t>
      </w:r>
      <w:proofErr w:type="gramEnd"/>
      <w:r w:rsidRPr="004E6B17">
        <w:rPr>
          <w:rFonts w:ascii="华文仿宋" w:eastAsia="华文仿宋" w:hAnsi="华文仿宋"/>
          <w:b/>
          <w:sz w:val="28"/>
          <w:szCs w:val="28"/>
        </w:rPr>
        <w:t>清净罪业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4E6B17">
        <w:rPr>
          <w:rFonts w:ascii="华文仿宋" w:eastAsia="华文仿宋" w:hAnsi="华文仿宋"/>
          <w:b/>
          <w:sz w:val="28"/>
          <w:szCs w:val="28"/>
        </w:rPr>
        <w:t>积累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资粮</w:t>
      </w:r>
      <w:r w:rsidRPr="004E6B17">
        <w:rPr>
          <w:rFonts w:ascii="华文仿宋" w:eastAsia="华文仿宋" w:hAnsi="华文仿宋"/>
          <w:b/>
          <w:sz w:val="28"/>
          <w:szCs w:val="28"/>
        </w:rPr>
        <w:t>就有消除业障的作用</w:t>
      </w:r>
      <w:r w:rsidRPr="004E6B17">
        <w:rPr>
          <w:rFonts w:ascii="华文仿宋" w:eastAsia="华文仿宋" w:hAnsi="华文仿宋" w:hint="eastAsia"/>
          <w:b/>
          <w:sz w:val="28"/>
          <w:szCs w:val="28"/>
        </w:rPr>
        <w:t>。</w:t>
      </w:r>
      <w:r w:rsidRPr="004E6B17">
        <w:rPr>
          <w:rFonts w:ascii="华文仿宋" w:eastAsia="华文仿宋" w:hAnsi="华文仿宋" w:hint="eastAsia"/>
          <w:sz w:val="28"/>
          <w:szCs w:val="28"/>
        </w:rPr>
        <w:t>（生西法师）</w:t>
      </w:r>
    </w:p>
    <w:p w14:paraId="277B26BE" w14:textId="77777777" w:rsidR="00B05D7A" w:rsidRPr="004E6B17" w:rsidRDefault="00B05D7A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3A8A213D" w14:textId="77777777" w:rsidR="00A85177" w:rsidRPr="004E6B17" w:rsidRDefault="00A85177" w:rsidP="004E6B17">
      <w:pPr>
        <w:pStyle w:val="a7"/>
        <w:spacing w:before="0" w:beforeAutospacing="0" w:after="0" w:afterAutospacing="0" w:line="540" w:lineRule="exact"/>
        <w:rPr>
          <w:rFonts w:ascii="华文仿宋" w:eastAsia="华文仿宋" w:hAnsi="华文仿宋" w:cs="仿宋"/>
          <w:sz w:val="28"/>
          <w:szCs w:val="28"/>
        </w:rPr>
      </w:pPr>
      <w:r w:rsidRPr="004E6B17">
        <w:rPr>
          <w:rFonts w:ascii="华文仿宋" w:eastAsia="华文仿宋" w:hAnsi="华文仿宋" w:cs="仿宋" w:hint="eastAsia"/>
          <w:sz w:val="28"/>
          <w:szCs w:val="28"/>
        </w:rPr>
        <w:t>问：供</w:t>
      </w:r>
      <w:proofErr w:type="gramStart"/>
      <w:r w:rsidRPr="004E6B17">
        <w:rPr>
          <w:rFonts w:ascii="华文仿宋" w:eastAsia="华文仿宋" w:hAnsi="华文仿宋" w:cs="仿宋" w:hint="eastAsia"/>
          <w:sz w:val="28"/>
          <w:szCs w:val="28"/>
        </w:rPr>
        <w:t>曼茶罗</w:t>
      </w:r>
      <w:proofErr w:type="gramEnd"/>
      <w:r w:rsidRPr="004E6B17">
        <w:rPr>
          <w:rFonts w:ascii="华文仿宋" w:eastAsia="华文仿宋" w:hAnsi="华文仿宋" w:cs="仿宋" w:hint="eastAsia"/>
          <w:sz w:val="28"/>
          <w:szCs w:val="28"/>
        </w:rPr>
        <w:t>主要是积累福德资</w:t>
      </w:r>
      <w:proofErr w:type="gramStart"/>
      <w:r w:rsidRPr="004E6B17">
        <w:rPr>
          <w:rFonts w:ascii="华文仿宋" w:eastAsia="华文仿宋" w:hAnsi="华文仿宋" w:cs="仿宋" w:hint="eastAsia"/>
          <w:sz w:val="28"/>
          <w:szCs w:val="28"/>
        </w:rPr>
        <w:t>粮还是</w:t>
      </w:r>
      <w:proofErr w:type="gramEnd"/>
      <w:r w:rsidRPr="004E6B17">
        <w:rPr>
          <w:rFonts w:ascii="华文仿宋" w:eastAsia="华文仿宋" w:hAnsi="华文仿宋" w:cs="仿宋" w:hint="eastAsia"/>
          <w:sz w:val="28"/>
          <w:szCs w:val="28"/>
        </w:rPr>
        <w:t>智慧资粮，还是同时积累两种资粮</w:t>
      </w:r>
      <w:r w:rsidR="004302A9" w:rsidRPr="004E6B17">
        <w:rPr>
          <w:rFonts w:ascii="华文仿宋" w:eastAsia="华文仿宋" w:hAnsi="华文仿宋" w:cs="仿宋" w:hint="eastAsia"/>
          <w:sz w:val="28"/>
          <w:szCs w:val="28"/>
        </w:rPr>
        <w:t>？</w:t>
      </w:r>
    </w:p>
    <w:p w14:paraId="6029EF4F" w14:textId="77777777" w:rsidR="00A85177" w:rsidRPr="004E6B17" w:rsidRDefault="00A85177" w:rsidP="004E6B17">
      <w:pPr>
        <w:pStyle w:val="a7"/>
        <w:spacing w:before="0" w:beforeAutospacing="0" w:after="0" w:afterAutospacing="0" w:line="540" w:lineRule="exact"/>
        <w:rPr>
          <w:rFonts w:ascii="华文仿宋" w:eastAsia="华文仿宋" w:hAnsi="华文仿宋" w:cs="仿宋"/>
          <w:sz w:val="28"/>
          <w:szCs w:val="28"/>
        </w:rPr>
      </w:pPr>
      <w:r w:rsidRPr="004E6B17">
        <w:rPr>
          <w:rFonts w:ascii="华文仿宋" w:eastAsia="华文仿宋" w:hAnsi="华文仿宋" w:cs="仿宋" w:hint="eastAsia"/>
          <w:b/>
          <w:sz w:val="28"/>
          <w:szCs w:val="28"/>
        </w:rPr>
        <w:t>答：主要是积累福德资粮。但是，也可以积累智慧资粮。因为观的时候，是安住在三轮体空当中，我观想能供所供是空性的，这部分是相应于智慧资粮的，所以说供</w:t>
      </w:r>
      <w:proofErr w:type="gramStart"/>
      <w:r w:rsidRPr="004E6B17">
        <w:rPr>
          <w:rFonts w:ascii="华文仿宋" w:eastAsia="华文仿宋" w:hAnsi="华文仿宋" w:cs="仿宋" w:hint="eastAsia"/>
          <w:b/>
          <w:sz w:val="28"/>
          <w:szCs w:val="28"/>
        </w:rPr>
        <w:t>曼</w:t>
      </w:r>
      <w:proofErr w:type="gramEnd"/>
      <w:r w:rsidRPr="004E6B17">
        <w:rPr>
          <w:rFonts w:ascii="华文仿宋" w:eastAsia="华文仿宋" w:hAnsi="华文仿宋" w:cs="仿宋" w:hint="eastAsia"/>
          <w:b/>
          <w:sz w:val="28"/>
          <w:szCs w:val="28"/>
        </w:rPr>
        <w:t>茶积累福智二种资粮都有，但是以福德</w:t>
      </w:r>
      <w:r w:rsidRPr="004E6B17">
        <w:rPr>
          <w:rFonts w:ascii="华文仿宋" w:eastAsia="华文仿宋" w:hAnsi="华文仿宋" w:cs="仿宋" w:hint="eastAsia"/>
          <w:b/>
          <w:sz w:val="28"/>
          <w:szCs w:val="28"/>
        </w:rPr>
        <w:lastRenderedPageBreak/>
        <w:t>资粮为主。</w:t>
      </w:r>
      <w:proofErr w:type="gramStart"/>
      <w:r w:rsidRPr="004E6B17">
        <w:rPr>
          <w:rFonts w:ascii="华文仿宋" w:eastAsia="华文仿宋" w:hAnsi="华文仿宋" w:cs="仿宋" w:hint="eastAsia"/>
          <w:b/>
          <w:sz w:val="28"/>
          <w:szCs w:val="28"/>
        </w:rPr>
        <w:t>如果你空性</w:t>
      </w:r>
      <w:proofErr w:type="gramEnd"/>
      <w:r w:rsidRPr="004E6B17">
        <w:rPr>
          <w:rFonts w:ascii="华文仿宋" w:eastAsia="华文仿宋" w:hAnsi="华文仿宋" w:cs="仿宋" w:hint="eastAsia"/>
          <w:b/>
          <w:sz w:val="28"/>
          <w:szCs w:val="28"/>
        </w:rPr>
        <w:t>的智慧很强盛，也可以同时积累两种资粮。</w:t>
      </w:r>
      <w:r w:rsidRPr="004E6B17">
        <w:rPr>
          <w:rFonts w:ascii="华文仿宋" w:eastAsia="华文仿宋" w:hAnsi="华文仿宋" w:cs="仿宋" w:hint="eastAsia"/>
          <w:sz w:val="28"/>
          <w:szCs w:val="28"/>
        </w:rPr>
        <w:t>（生西法师）</w:t>
      </w:r>
    </w:p>
    <w:p w14:paraId="43CE94D9" w14:textId="77777777" w:rsidR="00A85177" w:rsidRPr="004E6B17" w:rsidRDefault="00A85177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673118EE" w14:textId="77777777" w:rsidR="00317449" w:rsidRPr="004E6B17" w:rsidRDefault="00317449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学了《前行》之后，我们知道在做供养时，要做到心清净、供品清净。但在心清净方面，如果有人想，供品要好、价钱也要便宜，特地去某个人那里可以得到便宜。这样做是不是属于心不清净，有贪心呢？祈请法师慈悲开示，如何做到发心意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乐真正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清净？</w:t>
      </w:r>
    </w:p>
    <w:p w14:paraId="619642F8" w14:textId="77777777" w:rsidR="00317449" w:rsidRPr="004E6B17" w:rsidRDefault="00317449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在原则上我们尽量以殊胜的供品进行供养。如果在同等质量的前提之下，能够选择相对便宜的供品，一方面也能够以更多的供品进行供养，在保证质量的前提，增加数量也是可以开许的，关键看心态，要以信心和恭敬心摄持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5C93FC22" w14:textId="77777777" w:rsidR="00EC6B7E" w:rsidRPr="004E6B17" w:rsidRDefault="00EC6B7E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343C8E9A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问：积累资粮章节供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曼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茶中福德资粮是如何积累的、智慧资粮是如何积累的？</w:t>
      </w:r>
    </w:p>
    <w:p w14:paraId="12377327" w14:textId="77777777" w:rsidR="008055F5" w:rsidRPr="004E6B17" w:rsidRDefault="008055F5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答：观想供养就积累福德资粮，了知这一切如梦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如幻就积累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智慧资粮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74496466" w14:textId="77777777" w:rsidR="000626AC" w:rsidRPr="004E6B17" w:rsidRDefault="000626AC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</w:p>
    <w:p w14:paraId="3E9D96F7" w14:textId="77777777" w:rsidR="00E515B1" w:rsidRPr="004E6B17" w:rsidRDefault="00E515B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问：顶礼法师！前行122课里面讲到，如果自己没有积累过福报，求财神也没用。那么，自己积累过福报，不求财神也会有财富啊，财神究竟起到什么作用呢？</w:t>
      </w:r>
    </w:p>
    <w:p w14:paraId="3EB54996" w14:textId="77777777" w:rsidR="00E515B1" w:rsidRPr="004E6B17" w:rsidRDefault="00E515B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答：如果自己有福报，修财神法就可以让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福报快速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现前。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4BD4E0C0" w14:textId="77777777" w:rsidR="00E515B1" w:rsidRPr="004E6B17" w:rsidRDefault="00E515B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40BEF6BF" w14:textId="01E595F4" w:rsidR="00E515B1" w:rsidRPr="004E6B17" w:rsidRDefault="00E515B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问：前行122课里面，有个需单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坚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护法神的修行人，他修不出财富，护法神就说他以前布施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的福报一分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一毫也没有。他以前的能感得财富的福报，都用完了吗？</w:t>
      </w:r>
    </w:p>
    <w:p w14:paraId="790CE4C9" w14:textId="77777777" w:rsidR="00E515B1" w:rsidRPr="004E6B17" w:rsidRDefault="00E515B1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答：个人理解，他缺乏能够在当下那个时空点上成熟为物质财富的福报。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7EB1E655" w14:textId="77777777" w:rsidR="00D86C82" w:rsidRPr="004E6B17" w:rsidRDefault="00D86C82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</w:p>
    <w:p w14:paraId="09DE39B4" w14:textId="77777777" w:rsidR="00D86C82" w:rsidRPr="004E6B17" w:rsidRDefault="00D86C82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问：若没有往昔布施之因，修财神法也无法现前受用福报，若往昔种下布施广大因，不修财神法也自然现前受用福报。那修持财神法又有何作用呢？</w:t>
      </w:r>
    </w:p>
    <w:p w14:paraId="2D585461" w14:textId="77777777" w:rsidR="00D86C82" w:rsidRPr="004E6B17" w:rsidRDefault="00D86C82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答：如果有福报可以</w:t>
      </w:r>
      <w:proofErr w:type="gramStart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让福报迅速</w:t>
      </w:r>
      <w:proofErr w:type="gramEnd"/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显现出果。同时也可以积累功德、福报。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30A9EA9A" w14:textId="77777777" w:rsidR="00D86C82" w:rsidRPr="004E6B17" w:rsidRDefault="00D86C82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0199D5DD" w14:textId="4F4A5A17" w:rsidR="000626AC" w:rsidRPr="004E6B17" w:rsidRDefault="00D86C82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  <w:shd w:val="clear" w:color="auto" w:fill="FFFFFF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问：以往昔种下布施广大因，光修持财神法却什么也不做</w:t>
      </w:r>
      <w:r w:rsidR="00C76CAC"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能否现前受用福报？是否一定要加上努力工作这个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助缘呢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？</w:t>
      </w:r>
    </w:p>
    <w:p w14:paraId="05AE3071" w14:textId="77777777" w:rsidR="00D86C82" w:rsidRPr="004E6B17" w:rsidRDefault="00D86C82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答：在因缘成熟的时候可以。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06851887" w14:textId="77777777" w:rsidR="00855C98" w:rsidRPr="004E6B17" w:rsidRDefault="00855C98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</w:p>
    <w:p w14:paraId="3B0A97DE" w14:textId="77777777" w:rsidR="00855C98" w:rsidRPr="004E6B17" w:rsidRDefault="00855C98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问：上师仁波切在“供低劣食物获大果报的公案”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的科判中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，讲到“南传经典《长老偈》中，也有一则相似的公案：长老大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迦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叶尊者劝比丘知足少欲时说：......</w:t>
      </w:r>
      <w:r w:rsidR="00DD4041"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”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这一则公案是为了说明“供低劣食物获大果报”，但上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师这里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为什么会说是大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迦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叶尊者劝比丘“知足少欲”呢？（122</w:t>
      </w:r>
      <w:proofErr w:type="gramStart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课讲记</w:t>
      </w:r>
      <w:proofErr w:type="gramEnd"/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P353）</w:t>
      </w:r>
    </w:p>
    <w:p w14:paraId="2070E948" w14:textId="77777777" w:rsidR="00855C98" w:rsidRPr="004E6B17" w:rsidRDefault="00855C98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答：个人理解，这个公案当中，手指掉在食物当中，尊者仍然没有嫌弃这些食物，就是少欲知足的体现。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p w14:paraId="26B23810" w14:textId="77777777" w:rsidR="00855C98" w:rsidRPr="004E6B17" w:rsidRDefault="00855C98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问：为什么手指会掉入碗中呢？</w:t>
      </w:r>
    </w:p>
    <w:p w14:paraId="6ECBA4CC" w14:textId="2006385B" w:rsidR="00475C4A" w:rsidRPr="004E6B17" w:rsidRDefault="00855C98" w:rsidP="004E6B17">
      <w:pPr>
        <w:widowControl/>
        <w:shd w:val="clear" w:color="auto" w:fill="FFFFFF"/>
        <w:spacing w:line="540" w:lineRule="exact"/>
        <w:rPr>
          <w:rFonts w:ascii="华文仿宋" w:eastAsia="华文仿宋" w:hAnsi="华文仿宋" w:cs="宋体"/>
          <w:color w:val="000000"/>
          <w:kern w:val="0"/>
          <w:sz w:val="28"/>
          <w:szCs w:val="28"/>
        </w:rPr>
      </w:pPr>
      <w:r w:rsidRPr="004E6B17"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答：可能是手指部位病变到了比较严重的程度。</w:t>
      </w:r>
      <w:r w:rsidRPr="004E6B17">
        <w:rPr>
          <w:rFonts w:ascii="华文仿宋" w:eastAsia="华文仿宋" w:hAnsi="华文仿宋" w:cs="宋体" w:hint="eastAsia"/>
          <w:color w:val="000000"/>
          <w:kern w:val="0"/>
          <w:sz w:val="28"/>
          <w:szCs w:val="28"/>
          <w:shd w:val="clear" w:color="auto" w:fill="FFFFFF"/>
        </w:rPr>
        <w:t>（正见C1）</w:t>
      </w:r>
    </w:p>
    <w:sectPr w:rsidR="00475C4A" w:rsidRPr="004E6B17" w:rsidSect="0088125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70523" w14:textId="77777777" w:rsidR="00DB70A4" w:rsidRDefault="00DB70A4" w:rsidP="008055F5">
      <w:r>
        <w:separator/>
      </w:r>
    </w:p>
  </w:endnote>
  <w:endnote w:type="continuationSeparator" w:id="0">
    <w:p w14:paraId="6760F832" w14:textId="77777777" w:rsidR="00DB70A4" w:rsidRDefault="00DB70A4" w:rsidP="0080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5062"/>
      <w:docPartObj>
        <w:docPartGallery w:val="Page Numbers (Bottom of Page)"/>
        <w:docPartUnique/>
      </w:docPartObj>
    </w:sdtPr>
    <w:sdtEndPr/>
    <w:sdtContent>
      <w:p w14:paraId="23F32D18" w14:textId="77777777" w:rsidR="00B66D88" w:rsidRDefault="005C441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B7E" w:rsidRPr="00EC6B7E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4315BC92" w14:textId="77777777" w:rsidR="00B66D88" w:rsidRDefault="00B66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9273C" w14:textId="77777777" w:rsidR="00DB70A4" w:rsidRDefault="00DB70A4" w:rsidP="008055F5">
      <w:r>
        <w:separator/>
      </w:r>
    </w:p>
  </w:footnote>
  <w:footnote w:type="continuationSeparator" w:id="0">
    <w:p w14:paraId="1485B358" w14:textId="77777777" w:rsidR="00DB70A4" w:rsidRDefault="00DB70A4" w:rsidP="0080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688B" w14:textId="01B8FC86" w:rsidR="00611361" w:rsidRPr="00346384" w:rsidRDefault="00611361" w:rsidP="00611361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r w:rsidRPr="00346384">
      <w:rPr>
        <w:rFonts w:ascii="FZKai-Z03S" w:eastAsia="FZKai-Z03S" w:hAnsi="FZKai-Z03S" w:hint="eastAsia"/>
      </w:rPr>
      <w:t>每课答疑</w:t>
    </w:r>
    <w:r>
      <w:rPr>
        <w:rFonts w:ascii="FZKai-Z03S" w:eastAsia="FZKai-Z03S" w:hAnsi="FZKai-Z03S" w:hint="eastAsia"/>
      </w:rPr>
      <w:t>全</w:t>
    </w:r>
    <w:r w:rsidRPr="00346384">
      <w:rPr>
        <w:rFonts w:ascii="FZKai-Z03S" w:eastAsia="FZKai-Z03S" w:hAnsi="FZKai-Z03S" w:hint="eastAsia"/>
      </w:rPr>
      <w:t>集</w:t>
    </w:r>
    <w:r>
      <w:rPr>
        <w:rFonts w:ascii="FZKai-Z03S" w:eastAsia="FZKai-Z03S" w:hAnsi="FZKai-Z03S" w:hint="eastAsia"/>
      </w:rPr>
      <w:t>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>
      <w:rPr>
        <w:rFonts w:ascii="FZKai-Z03S" w:eastAsia="FZKai-Z03S" w:hAnsi="FZKai-Z03S"/>
      </w:rPr>
      <w:t>122</w:t>
    </w:r>
    <w:r w:rsidRPr="00346384">
      <w:rPr>
        <w:rFonts w:ascii="FZKai-Z03S" w:eastAsia="FZKai-Z03S" w:hAnsi="FZKai-Z03S" w:hint="eastAsia"/>
      </w:rPr>
      <w:t>课</w:t>
    </w:r>
  </w:p>
  <w:p w14:paraId="02F4A72C" w14:textId="77777777" w:rsidR="00611361" w:rsidRDefault="00611361" w:rsidP="00611361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B1EA8"/>
    <w:multiLevelType w:val="hybridMultilevel"/>
    <w:tmpl w:val="3926FA30"/>
    <w:lvl w:ilvl="0" w:tplc="C53E94E2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0B6734"/>
    <w:multiLevelType w:val="hybridMultilevel"/>
    <w:tmpl w:val="03682F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5F5"/>
    <w:rsid w:val="00003119"/>
    <w:rsid w:val="00015B62"/>
    <w:rsid w:val="00030622"/>
    <w:rsid w:val="0004053C"/>
    <w:rsid w:val="0004107F"/>
    <w:rsid w:val="000516D7"/>
    <w:rsid w:val="00055044"/>
    <w:rsid w:val="000626AC"/>
    <w:rsid w:val="00084CE6"/>
    <w:rsid w:val="000D266F"/>
    <w:rsid w:val="001F08C7"/>
    <w:rsid w:val="00222566"/>
    <w:rsid w:val="002713E5"/>
    <w:rsid w:val="002C234A"/>
    <w:rsid w:val="00313744"/>
    <w:rsid w:val="00317449"/>
    <w:rsid w:val="00364B2B"/>
    <w:rsid w:val="00375E23"/>
    <w:rsid w:val="00384C3D"/>
    <w:rsid w:val="00385135"/>
    <w:rsid w:val="003C527C"/>
    <w:rsid w:val="003D0A2B"/>
    <w:rsid w:val="003D601A"/>
    <w:rsid w:val="003E086A"/>
    <w:rsid w:val="00412A82"/>
    <w:rsid w:val="00422CB8"/>
    <w:rsid w:val="00422E49"/>
    <w:rsid w:val="004302A9"/>
    <w:rsid w:val="00475C4A"/>
    <w:rsid w:val="004E6B17"/>
    <w:rsid w:val="00501A7C"/>
    <w:rsid w:val="00535E62"/>
    <w:rsid w:val="00555A18"/>
    <w:rsid w:val="0056705F"/>
    <w:rsid w:val="005B27A0"/>
    <w:rsid w:val="005C441D"/>
    <w:rsid w:val="005E39B9"/>
    <w:rsid w:val="006032FC"/>
    <w:rsid w:val="0060466F"/>
    <w:rsid w:val="00611361"/>
    <w:rsid w:val="00627E65"/>
    <w:rsid w:val="0068716E"/>
    <w:rsid w:val="00742DBD"/>
    <w:rsid w:val="00757047"/>
    <w:rsid w:val="0076584B"/>
    <w:rsid w:val="007760B9"/>
    <w:rsid w:val="00793DBE"/>
    <w:rsid w:val="007E6A98"/>
    <w:rsid w:val="007E7F85"/>
    <w:rsid w:val="007F5B80"/>
    <w:rsid w:val="008055F5"/>
    <w:rsid w:val="0081640F"/>
    <w:rsid w:val="00825040"/>
    <w:rsid w:val="00832B00"/>
    <w:rsid w:val="00840818"/>
    <w:rsid w:val="008546C9"/>
    <w:rsid w:val="00855C98"/>
    <w:rsid w:val="00881251"/>
    <w:rsid w:val="008A32F6"/>
    <w:rsid w:val="008C75EC"/>
    <w:rsid w:val="008D511E"/>
    <w:rsid w:val="008E014E"/>
    <w:rsid w:val="00982319"/>
    <w:rsid w:val="00991637"/>
    <w:rsid w:val="009A4F75"/>
    <w:rsid w:val="009B4D9E"/>
    <w:rsid w:val="009E59EA"/>
    <w:rsid w:val="00A55BE1"/>
    <w:rsid w:val="00A55ED5"/>
    <w:rsid w:val="00A6630F"/>
    <w:rsid w:val="00A85177"/>
    <w:rsid w:val="00AD06CE"/>
    <w:rsid w:val="00AE74D0"/>
    <w:rsid w:val="00B05D7A"/>
    <w:rsid w:val="00B10CE6"/>
    <w:rsid w:val="00B2664E"/>
    <w:rsid w:val="00B5150E"/>
    <w:rsid w:val="00B55082"/>
    <w:rsid w:val="00B66D88"/>
    <w:rsid w:val="00BC423B"/>
    <w:rsid w:val="00BC5CFE"/>
    <w:rsid w:val="00BE02FC"/>
    <w:rsid w:val="00C27DC1"/>
    <w:rsid w:val="00C32A5A"/>
    <w:rsid w:val="00C5291E"/>
    <w:rsid w:val="00C76CAC"/>
    <w:rsid w:val="00CA1D50"/>
    <w:rsid w:val="00CC2371"/>
    <w:rsid w:val="00CE6BE1"/>
    <w:rsid w:val="00D218A2"/>
    <w:rsid w:val="00D23933"/>
    <w:rsid w:val="00D309AD"/>
    <w:rsid w:val="00D749E9"/>
    <w:rsid w:val="00D75996"/>
    <w:rsid w:val="00D82B7A"/>
    <w:rsid w:val="00D86C82"/>
    <w:rsid w:val="00DB1015"/>
    <w:rsid w:val="00DB70A4"/>
    <w:rsid w:val="00DD30F5"/>
    <w:rsid w:val="00DD4041"/>
    <w:rsid w:val="00E2231E"/>
    <w:rsid w:val="00E306D0"/>
    <w:rsid w:val="00E3485D"/>
    <w:rsid w:val="00E515B1"/>
    <w:rsid w:val="00E77B57"/>
    <w:rsid w:val="00EA0428"/>
    <w:rsid w:val="00EA7980"/>
    <w:rsid w:val="00EC6B7E"/>
    <w:rsid w:val="00FB498A"/>
    <w:rsid w:val="00FB7564"/>
    <w:rsid w:val="00FB7E6E"/>
    <w:rsid w:val="00FF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DC5A6"/>
  <w15:docId w15:val="{C4CBFD5C-04A0-CA44-B876-07EDC847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5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4E6B17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10CE6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  <w:rsid w:val="000405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4053C"/>
  </w:style>
  <w:style w:type="paragraph" w:styleId="a3">
    <w:name w:val="header"/>
    <w:basedOn w:val="a"/>
    <w:link w:val="a4"/>
    <w:uiPriority w:val="99"/>
    <w:unhideWhenUsed/>
    <w:rsid w:val="0080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5F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05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055F5"/>
    <w:rPr>
      <w:color w:val="0000FF"/>
      <w:u w:val="single"/>
    </w:rPr>
  </w:style>
  <w:style w:type="character" w:customStyle="1" w:styleId="40">
    <w:name w:val="标题 4 字符"/>
    <w:basedOn w:val="a0"/>
    <w:link w:val="4"/>
    <w:uiPriority w:val="9"/>
    <w:rsid w:val="00B10CE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a9">
    <w:name w:val="List Paragraph"/>
    <w:basedOn w:val="a"/>
    <w:uiPriority w:val="34"/>
    <w:qFormat/>
    <w:rsid w:val="00B10CE6"/>
    <w:pPr>
      <w:widowControl/>
      <w:ind w:firstLineChars="200" w:firstLine="420"/>
      <w:jc w:val="left"/>
    </w:pPr>
    <w:rPr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E7F85"/>
    <w:rPr>
      <w:color w:val="8C8C8C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6CAC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04053C"/>
    <w:rPr>
      <w:b/>
      <w:bCs/>
      <w:kern w:val="44"/>
      <w:sz w:val="44"/>
      <w:szCs w:val="44"/>
    </w:rPr>
  </w:style>
  <w:style w:type="paragraph" w:styleId="TOC1">
    <w:name w:val="toc 1"/>
    <w:basedOn w:val="a"/>
    <w:next w:val="a"/>
    <w:autoRedefine/>
    <w:uiPriority w:val="39"/>
    <w:unhideWhenUsed/>
    <w:qFormat/>
    <w:rsid w:val="0004053C"/>
    <w:rPr>
      <w:rFonts w:eastAsia="华文仿宋"/>
      <w:b/>
      <w:color w:val="0070C0"/>
      <w:sz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04053C"/>
    <w:pPr>
      <w:ind w:leftChars="200" w:left="420"/>
    </w:pPr>
    <w:rPr>
      <w:rFonts w:eastAsia="华文仿宋"/>
      <w:b/>
      <w:color w:val="0070C0"/>
      <w:sz w:val="28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04053C"/>
    <w:pPr>
      <w:ind w:leftChars="400" w:left="840"/>
    </w:pPr>
    <w:rPr>
      <w:rFonts w:eastAsia="华文仿宋"/>
      <w:b/>
      <w:color w:val="0070C0"/>
      <w:sz w:val="24"/>
    </w:rPr>
  </w:style>
  <w:style w:type="paragraph" w:styleId="TOC4">
    <w:name w:val="toc 4"/>
    <w:basedOn w:val="a"/>
    <w:next w:val="a"/>
    <w:autoRedefine/>
    <w:uiPriority w:val="39"/>
    <w:semiHidden/>
    <w:unhideWhenUsed/>
    <w:qFormat/>
    <w:rsid w:val="0004053C"/>
    <w:pPr>
      <w:ind w:leftChars="600" w:left="1260"/>
    </w:pPr>
    <w:rPr>
      <w:rFonts w:eastAsia="华文仿宋"/>
      <w:b/>
      <w:color w:val="0070C0"/>
      <w:sz w:val="24"/>
    </w:rPr>
  </w:style>
  <w:style w:type="paragraph" w:styleId="TOC5">
    <w:name w:val="toc 5"/>
    <w:basedOn w:val="a"/>
    <w:next w:val="a"/>
    <w:autoRedefine/>
    <w:uiPriority w:val="39"/>
    <w:semiHidden/>
    <w:unhideWhenUsed/>
    <w:qFormat/>
    <w:rsid w:val="0004053C"/>
    <w:pPr>
      <w:ind w:leftChars="800" w:left="1680"/>
    </w:pPr>
    <w:rPr>
      <w:rFonts w:eastAsia="华文仿宋"/>
      <w:b/>
      <w:color w:val="0070C0"/>
    </w:rPr>
  </w:style>
  <w:style w:type="paragraph" w:styleId="TOC">
    <w:name w:val="TOC Heading"/>
    <w:basedOn w:val="1"/>
    <w:next w:val="a"/>
    <w:autoRedefine/>
    <w:uiPriority w:val="39"/>
    <w:unhideWhenUsed/>
    <w:qFormat/>
    <w:rsid w:val="0004053C"/>
    <w:pPr>
      <w:widowControl/>
      <w:spacing w:before="240" w:after="0" w:line="259" w:lineRule="auto"/>
      <w:jc w:val="left"/>
      <w:outlineLvl w:val="9"/>
    </w:pPr>
    <w:rPr>
      <w:rFonts w:asciiTheme="majorHAnsi" w:eastAsia="华文仿宋" w:hAnsiTheme="majorHAnsi" w:cstheme="majorBidi"/>
      <w:bCs w:val="0"/>
      <w:color w:val="0070C0"/>
      <w:kern w:val="0"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4E6B17"/>
    <w:rPr>
      <w:rFonts w:ascii="Times New Roman" w:eastAsia="Times New Roman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\AppData\Roaming\Microsoft\Templates\&#33258;&#23450;&#20041;&#30446;&#24405;&#27169;&#26495;1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elestial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lestial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自定义目录模板1.dotm</Template>
  <TotalTime>254</TotalTime>
  <Pages>6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Shi YangYang</cp:lastModifiedBy>
  <cp:revision>102</cp:revision>
  <dcterms:created xsi:type="dcterms:W3CDTF">2019-07-20T14:20:00Z</dcterms:created>
  <dcterms:modified xsi:type="dcterms:W3CDTF">2021-02-07T07:28:00Z</dcterms:modified>
</cp:coreProperties>
</file>