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《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俱舍论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》第4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课笔录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drawing>
          <wp:inline distT="0" distB="0" distL="114300" distR="114300">
            <wp:extent cx="4704715" cy="2914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9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发了菩提心之后，今天我们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继续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学习世亲菩萨所造的《倶舍论》。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《倶舍论》分了八品，现在我们学习的是第四品分别业。分别业主要是宣讲前面提到的有情世间和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器世间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主要的因是众生的业，不管是善业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福业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非福业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不动业。众生依靠这样的业转生在轮回中，如果想要在轮回中获得善趣，必须要修持善业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如果不想堕恶趣，必须要终止恶业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如果现在我们造了恶业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忏悔，肯定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后世，或者再后世堕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恶趣当中。这不是依靠自己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意愿转移的，每个人都不想得痛苦，都想要长命百岁，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同时也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要青春美满，这是不可能的事情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众生的业决定了自己投生时的身份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一切的一切都是这样决定的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如果能够按照我们的意愿转移，世间绝对不可能有一个穷人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病人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这一切都业而决定的缘故，所以我们要了解业果规律，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必须要相应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这种规律做出取舍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胜义谛当中虽然是空性的，但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名言谛中我们还是要受业因果的支配，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必须要清楚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宣讲分别业的时候，现在我们学习的是有表业、无表业，还有因的大种等等诸如此类的内容。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己三、法之差别：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法之差别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就有无表色的种种差别，还有产生无表色的因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种种差别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无表色为无执受，等流所生有记别。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等流执受大种生，由三摩地所产生，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大种则是无执受，长养同体中产生。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“无表色为无执受，等流所生有记别”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主要是大种所造的无表色，它是属于有执受、无执受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三生中的哪一生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有记别、无记别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方面宣讲无表色法的差别。然后第三句和第四五六句，后面一个颂词主要是宣讲能造大种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能造大种分了两种，第一种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能够造散心定大种，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等流执受大种生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，这一句主要是讲散心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无表色，如果不是入定位的无表色，它的因大种具有什么样的体性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后三句“由三摩地所产生，大种则是无执受，长养同体中产生”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三摩地的无表色，以随心、随定的无表色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如果产生定的无表色，它的大种需要，或者具有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怎样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一种法的差别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总的来讲是两层意思，一个是所造无表色，一个是能造大种，能造大种又分了两个，一个是能造散心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无表色的大种，一个是能造三摩地，就是定中无表色的大种二者之间不同的差别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首先我们看第一个无表色，无表色为无执受，等流所生有记别。第一句就是讲无表色到底是有执受还是属于无执受，前面我们在第一品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学习过有无执受的概念，一般来讲具有心叫做有执受，不具有有心叫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无执受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如果进一步复习一下，或者回忆一下，所谓的执受，就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色法等等，能够作为心心所的所依处，而且和心心所一起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心心所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快乐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大种也可以增长，或者大种增长，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心心所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也可以快乐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如果心心所痛苦，大种也会削弱它的势力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方面，它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色法可以作为心心所的所依处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第二个方面，苦和乐的增长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减少之间有一定的联系。如果心心所快乐，对大种也有一定的帮助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如果心心所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对大种有一定衰减，反过来讲也有相连的关系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这方面叫做有执受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无执受不会作为心心所的所依，也不会成为苦乐增长的特定关系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此处说无表色是无执受，不会成为心心所的所依处，无表色也是一种非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积聚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法，虽然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是大种所生，但不是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积聚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，心心所不会把无表色作为所依处，而且心心所，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快乐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。对于无表色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本体来讲，没有什么增长和损减的作用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尤其是散心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的法，就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说你的心心所，这些无表色不会跟随心心所的有无而有无，无心的时候也会存在无表色的戒体，前面我们也讲过，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它不会成为心心所的所依，而且也不会成为苦乐转变的特别关系。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然后三生中有异熟生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长养生，还有等流生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在三生当中，无表色属于哪一生呢？属于等流生。它不是异熟生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异熟生是无记的。异熟生的因是善恶，果是无记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无表色不管是善戒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是恶的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自性。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那是不是长养生呢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积聚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的缘故，也没办法长养。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是同类因产生的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，所以可以是等流生。同类因产生等流，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是同类的缘故就是等流生。三生当中无表色属于等流所生。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有记别和无记别中是有记别，虽然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是无执受的，但是它是众生相续所摄，无表色不可能存在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石头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木头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铁块上，无表色只会存在于有情的相续当中，如果存在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有情相续，就是属于有记别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有记别的意思就是它属于有情相续所摄，不是无情相续所摄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是属于有记别的法。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讲完所造的无表色之后，能造的大种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分了两类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等流执受大种生主要是讲欲界，散心地不是入定状态，心是散乱的状态，没有入定，如果在没有入定的散心状态等流执受大种生。后三句主要是入定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首先是散心地，等流执受大种生，能够造无表色散心地大种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的自性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，第一个是等流，前面我们讲了，第一刹那产生，第二刹那之后作为所依存在，也是在同类因中如是出现的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这种能造大种在三生中不是异熟，也不是长养，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是属于等流生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必定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是前面的大种流现到现在，第一刹那产生，第二刹那之后也是同类的大种成为后面无表色的所依，所以前后是同类的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如果是同类的，它可以成为等流生，而不是异熟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长养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执受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，就是有执受，所造的无表色是无执受的，但是能造的大种是有执受的，它可以成为一种爱，就是众生染污爱的所依处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它可以执著它，众生的心心所执著这是我的大种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大种也是一种积聚法，四大种比极大，不是纯粹的极微，积聚到一定程度会出现地大、水大、火大等等，大种比极微要大一些，存在积聚的法可以执为我所，所以一般有情染污的爱心可以执著这是我的大种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它是属于有执受的，也可以成为苦乐增长或损减的所依处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大种生也可以理解成造散心无表的大种，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作为因，还有一种大种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和后面同体的意思对照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另一种解读，颂词中的大种是不同的大种的意思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不同大种是什么意思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在不入定的时候，欲界无表色的戒身三语四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七种，如果是善戒，身三语四的所断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断除杀生、偷盗、邪淫等等，对于身体的三种恶业和语言的四种恶业断除的戒律，因为欲界的心不是定心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是散心的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够造七种所断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无表色，这个大种也是分开的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比如造不杀生无表色的因，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单独的一组大种来造不杀生的所断，然后另外一组大种来造不偷盗的所断，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一组大种来造不邪淫的所断，这个大种生是不同的大种而生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比如七种所断是七组，有七组不同的大种造的七种所断的自性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恶戒反过来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可以这样理解，大种生的意思可以理解为不同的大种产生不同的所断，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从这个角度安立的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后面三句主要指在入定的时候，前面是讲散心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，下面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讲入定位的时候由三摩地所产生，大种则是无执受，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我们知道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由三摩地所产生的无表色有无漏戒，还有禅定戒，无漏戒和禅定戒的无表色是通过入定位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大种所产生的，由三摩地在定心位能够产生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第一个是无执受的，一般来讲入定的时候不会有贪爱心，入定位的心很清净，不会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大种执著为我所的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因为入定时他的心很清净，所以入定时绝对不会把这个执著为我爱等等，不会有这样的染污心，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这样一种特点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入定时心清净的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，不会执著大种是我所，这方面不会有执受的，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无执受。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三生当中是长养生，一方面在入定时依靠禅定长养，前面我们已经学习过，通过饮食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沐浴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晒太阳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来长养自己身体中的大种，还有一种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通过禅定，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依靠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等持长养大种，通过等持长养大种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力量还是很大的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在三摩地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中大种可以被定心所长养，所以说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是长养生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如果有长养生也可以有等流生，因为有长养生的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就不讲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等流生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，其实是有等流生的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同体中产生，同体中产生和前面不同体的大种是对应的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前面我们说等流执著大种在散心地的时候是大种生，大种生是散心地不同的大种产生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不同所断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无表，此处是定心，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不散乱，在定中只有一个心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会不会通过不同的大种产生不同的身语七断呢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这是同体，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一组大种就够了，同样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大种去造无表就可以，这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同体中产生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。以上在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法的差别当中讲了两类，或者三类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所造无表怎样，然后能造大种，能造大种中分了散心的大种，入定位的大种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丁二（三业总法之差别）分二：一、真实宣说三业总法之差别；二、旁述。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三业总法之差别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讲到了身语的有表，还有无表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意业等等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  <w:t>戊一、真实宣说三业总法之差别：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无表业无无记法，其余业则有三种。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不善欲界中存在，色界亦有无表色，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有表业于具寻处，欲无覆因无等起。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无表业无无记法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，首先无表业是善恶无记中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无表业和其余业，讲到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善恶无记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不同情况，然后不善法在三界中哪一界存在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不善欲界中存在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色界亦有无表色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，无表色在三界中哪些地方有，哪些地方没有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有表业在哪个地方存在，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第六句是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欲界没有有覆无记的有表的原因，大概就分了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几种意思。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第一层意思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第一二句，无表业无无记法，其余业则有三种，讲到了无表业没有无记法，因为无表业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是恶，前面我们讲过，他是善戒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中戒。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恶法，不可能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的力量特别弱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引不起无表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前面我们已经讲了，必须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善或者恶引发无表，无记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法的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力量太弱了，没办法引发无表，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无表业没有无记，不是善，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是恶的自性。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其余业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有三种，其余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语有表，可以有善恶，也可以有无记，身语可以是善的等起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恶的等起，通过无记也可以引发身语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身语的有表有三种，然后意业也可以有三种，可以有善恶无记三种，其余业是指有表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身有表语有表再加上意业，这方面可以有善恶无记三类。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不善欲界中存在，所谓的不善法只是在欲界当中才有，上面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色界和无色界没有不善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在学习见断、修断等内容时，也提到过色界和无色界有爱、染污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有烦恼，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自地的爱心、染污，但是像贪欲、嗔恚、愚痴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三种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根本不善业，或者说无惭无愧的不善，色界和无色界中没有。如果有那么粗重的贪欲、嗔恚或者愚痴等等，没办法产生禅定，也没办法转生到色界和无色界中。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要把很多粗大的不善去掉，才可以产生色界定和无色界定。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色界定和无色界定可以转生到色界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他们没有出三界的缘故，内心的染污或者烦恼还是存在的，粗大的不善业是没有的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只是在欲界当中才存在三种根本不善贪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还有无惭无愧，在欲界当中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是存在的。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色界亦有无表色，所谓的无表色在色界和欲界中有。色界有无表色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意思就是说，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他安住在定中，禅定界的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表就可以产生。然后在色界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也可以通过色界定引发无漏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表，所以色界有无表色的。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这个“亦”字的意思是说，不单单是欲界有，色界也有。欲界有无表色我们很清楚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别解脱，或者善、恶、中戒的无表，都可以有，所以说色界和欲界具有无表色。间接也说明了无色界没有无表。为什么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？这也很清楚，因为无色界没有色。能造的大种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是色。如果能造的大种都没有，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所造的无表呢？从这个角度来讲，无色界是没有无表的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因为它没有色的缘故，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能造无表色的因是大种，但是在无色界当中根本没有大种，不可能有通过大种而生起所造的无表色，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无色界没有无表色的意思。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有表业于具寻处，身有表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我们在看的时候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要记住，因为这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些名词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反复使用，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有时候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讲多之后就搞混了，有表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一个个颂词讲下来，层次还是比较清楚的。有些属于有表业，就是从外在的身和语可以表示。前面我们提到了有部派身体的有表承许是行色，语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表承许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声音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等，这些有表业是“于具寻处”。“具寻处”的意思是什么地方具有寻，当然这里也包括伺，具有寻伺的地方可以有有表业，没有寻伺的地方就没有有表业。整个欲界都有寻伺的，色界中二禅以上无寻无伺，二禅以下有寻有伺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粗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分正禅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或者殊胜正禅等等，就是有寻有伺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无寻有伺或者无寻无伺。不管有寻，还是有伺，都可以有有表。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为什么有寻伺的地方就有有表呢？因为在有寻伺的地方就有五识，五识以寻伺为体的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所以如果有寻伺，就可以有五种根识，有五种根识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引发有表。如果没有五识，它就不会引发有表。身体、语言的有表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没有五识的地方，是不会存在的。比如说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你没有听到声音，或者没有看到，身体没有接触到，怎么可以有五识？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没有五识，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语言的有表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没办法引发。在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一禅天会有有表业，二禅以上没有寻伺的地方就不会有有表业了。前面我们讲了，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二禅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要产生根识，必须要向初禅去借眼识、耳识等等，所以有寻伺的地方可以有有表，没有寻伺的地方是没有的。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欲无覆因无等起，“欲无”就是欲界没有“覆因”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在欲界当中没有有覆无记本体的有表业。为什么没有呢？因为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等起的缘故，没有发起的因。欲界当中有覆无记，我们知道身见、边见属于有覆无记。有覆无记难道不能引发有表业吗？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有覆无记是身见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边见，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属于属于见所断，见所断的本体是往内观的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引不起显现在外面的外观或者外散，散在外面的有表业是外在的身和语，而身见和边见属于见所断，主要是内观的自性，引不起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在外面的有表业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虽然具有无覆无记，但是这个有覆无记是内观的缘故，没办法成为外在有表业的因，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不能现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在外面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欲界当中有有覆无记，但是没有它的等起，产生不了有表业。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附带宣讲了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在初禅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有覆无记的有表业，比如有覆无记在初禅中就是谄诳，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可以引发有表业。前面我们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提到马胜尊者到了禅天，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询问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大梵天大种什么时候在什么地方灭尽，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大梵天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答不出来，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只能胡乱宣说，他说：“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我是梵天，其他的有情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是我造的。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”后来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他悄悄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把马胜尊者带到外面向他忏悔，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承认自己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不懂，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你回去问佛。这些都是显现有覆无记谄诳的因引发的有表，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身体和语言的有表引发的。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为什么欲界众生也有谄诳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不以谄诳引发有表业呢？很多地方解释的时候说，如果谄诳在欲界，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本体就变成了不善，不是有覆无记了。因为在禅天的时候，没有不善业，所以谄诳就变成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有覆无记的自性。如果谄诳在欲界，就转成不善了，不善不是有覆无记的本体。虽然有谄诳，但是在欲界中是不善，这方面也没有它的因。它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有有覆无记，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身见、边见属于内观，不是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在外面的法自性的缘故，所以没有办法作为它的等起，这个原因我们需要了解。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戊二（旁述）分三：一、善等之分类；二、宣说等起；三、法之差别。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己一、善等之分类：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解脱即是胜义善，根本惭愧本性善，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相应彼等相应善，所作等为等起善。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相反不善有胜义，无记法即前所说。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颂词当中就讲到了善、不善和无记等分类，这就是旁述。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善法分了四类，第一个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胜义善，第二个叫本性善，第三个叫相应善，第四个叫等起善。前面我们也大概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了解过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四种善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选中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正式在此处出现。前面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颂词是讲善，第五句讲不善，也可以分为四类，最后一句讲无记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如果不是很严格可以分四类，如果比较严格分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“解脱即是胜义善”，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一个就是胜义善，胜义善是什么呢？就是解脱法，解脱法就是最殊胜、最了义的胜义善法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因为它是清凉的自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，如果我们解脱了一切的迷惑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障碍，这方面是永远不变恒常的自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，也是一种永远安乐、没有丝毫痛苦的自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如果能够获得解脱就是胜义善。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弥勒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菩萨在《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大乘经庄严论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》中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解脱为迷尽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，解脱就是迷惑消尽，没有什么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。反过来讲，我们所谓的轮回就是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存在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迷惑，消尽迷惑就是解脱了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所谓的众生流转在轮回中，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是迷惑而已，没有认知实相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认知了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实相就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很多地方讲，众生和佛之间就是迷和悟的差别，迷是众生，悟就是佛，所以解脱就是迷尽，只是把迷惑消尽而已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如果不解脱，就是处在迷惑当中，佛陀就要引导众生从迷惑当中出来，让众生也生起智慧的缘故来照破无明迷惑，让我们不再错误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认知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身心的状况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其实每一个众生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无始以来到现在流转的过程中，都是带着本性解脱的如意宝，只不过众生在流转过程当中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没有怀疑过自己的本性，也没有发现过自己的本性是本来不迷惑的，本来是空性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等等，这时候我们必须要通过积累资粮、清净罪障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或者通过学习正法的方式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让我们首先从道理上了解，正在流转的时候我们身体的本性是什么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小乘首先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你讲身体是不净的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无常的，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开始慢慢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断除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所谓清净身体的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认为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身心的恒常啊，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初步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靠近它的实相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因为不净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无常和我们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执著清净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常有的心态相反，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是矛盾的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再进一步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讲，从粗无常到细无常之后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知道身体刹那刹那生灭，我们安住在这个状态中，佛陀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在般若体系当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我们宣讲一切的身心都是空性的自性，哪怕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丝毫本体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存在都是没有的，因缘所生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法都是空性的，了知了身和心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一切万法都是空性的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身心是空性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这一点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已经是法界实相的一部分了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如果我们能够了解空性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恋的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身心是实有存在的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身心究竟的本体是空性无自性的。如果我们能安住空性，迷惑就消尽了。从这个角度来讲能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获得解脱，进一步来讲，佛陀在第三转法轮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经典中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如来藏的本体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一切众生在流转过程中，佛的智慧，或者三十二相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八十随行好等等，一切功德在众生的本性中都是完完整整的存在。密法当中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这个问题讲得更加的详细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更加的清楚，让众生能够了知安住在一切万法本来的大平等、大空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中，如果一直这样安住，迷惑就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逐渐没有力量了，最后会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很快的时间中把这些消尽，一切众生法界本性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本来如是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因为我们迷惑的缘故，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很清楚。比如早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晨有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大雾，我们看不清楚对面的山、房子、人都看不到，这些都是存在的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如果雾消尽之后，本来的状态就会显现出来，一切众生本来也是自解脱的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因为有迷惑的缘故，没有办法认知，所以通过各式各样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不管是初级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高级的修法，通过不断的修法让我们认知本来的状态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现前就可以获得解脱，从大乘的角度来讲，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就是如是的，没有其他的内容，所以解脱即是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胜义善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小乘和大乘安立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某些方面不一样，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三种根基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小乘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相对来讲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属于对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下根众生安立的解脱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此处认定解脱的时候，没有通过无自性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如梦如幻的方式来认知的缘故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从另外一个角度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可以解读为小乘宣讲的方法，烦恼是相对实有的，解脱也存在自性。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根本惭愧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本性善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就是三根本善，三根本善是什么呢？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无贪、无嗔、无痴。三根本善并不是没有贪没有嗔没有痴的自性，从善法功德的角度来讲存在无贪无嗔无痴，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相当于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无明一样，并不是没有明叫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是善法了。无贪是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具有本体的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一种功德，不是不存在的一种法，没有贪就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无贪，并不是只要没有贪就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石头也没有贪，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谁敢承认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石头具有三根本善？这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谁也不能承认的，贪嗔痴的对治法无贪无嗔无痴，叫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三根本的善法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然后惭和愧就是善法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本性善不需要观待其他的，就是善的本性，而且无贪无嗔无痴可以对治贪嗔痴，惭愧是无惭无愧的对治，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这样的五种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除了无贪无嗔无痴和惭愧之外，还有其他的善法，但是大恩上师说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对应不善法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不善法中有贪嗔痴惭愧，所以善法当中也是讲了五种。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相应彼等相应善，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的意思是什么？彼等就是本性善。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三根本善和惭愧叫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彼等。相应无贪无嗔无痴惭愧的心心所，叫做相应善。当你安住在无贪无嗔无痴的时候，心心所相应变成了善心所，当你安住在惭愧的时候，相应的意识也变成了善法，这方面叫做相应彼等相应善。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所作等为等起善，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等起善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就是一种等起，我们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语是无记，如果我们以善心引发去做顶礼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放生等等，这时身语就变成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因为善心的因引发了身语的善行为，所以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因是善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果也是善，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平等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引发的果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所作等为等起善相当于平时我们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发心善妙，身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善妙，大概就是这样一种含义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相反不善也有四种，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胜义不善、本性不善、相应不善、等起不善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学习的时候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没有找到胜义不善，此处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胜义也有不善。轮回就是胜义不善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整个轮回具有业和惑等等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被痛苦和业惑逼迫缠绕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。因为其中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具有不善的体性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所以真正的胜义不善就是轮回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只要我们存在于轮回当中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，无论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你在轮回当中有什么其他的自性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只要没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出轮回都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胜义不善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即便在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轮回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中显现一些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快乐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的自性等等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也是胜义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范围比较宽广的不善。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本性不善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和前面的根本惭愧本性善相反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前面三根本善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对立面就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三根本不善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就是贪嗔痴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加上无惭无愧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自性就是不善的本体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相应彼等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是相应不善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就是贪嗔痴和无惭无愧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贪嗔痴无惭无愧相应的心心所法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叫做相应不善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以不善的心引发的身语的业等等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叫做等起不善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即前所说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无记法就是前面所说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此处安立了胜义的无记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非抉择灭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虚空等等叫做胜义的无记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就是说非抉择灭不是善和不善的自性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就是一种缺缘不生的状态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缺缘不生是非抉择灭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也不是相应于抉择灭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一种缺缘不生的状态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虚空也是不存在法的状态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叫做胜义无记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的本性无记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比如色法的自性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不相应行等等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可以理解成本性无记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那可不可以有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应的无记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等起的无记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讲只有胜义无记和本性无记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相应无记和等起无记是不存在的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为什么不存在呢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纯粹无记的心所法是不存在的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善的就是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染污不善的心所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不存在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纯粹无记的心所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也没有相应的无记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或者等起无记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安立后面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从不是很严格的角度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而言，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可不可以有无记的心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如果存在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无记的心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相应的方面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然后通过无记的因引发的身语也可以有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如果真正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严格意义上讲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是善的心所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偏于善的心所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偏于恶的心所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纯粹无记的是找不到的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以前大恩上师也讲过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严格观察的时候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很难找到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真正纯粹非善非恶的无记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稍微偏向于不善的无记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稍微偏向于善法方面的无记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我们必定还是安立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个无记的心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所以就从无记业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到底有没有纯粹的无记业呢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很难找的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但是不管怎么说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从不是那么严格角度讲可以有四种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己二、宣说等起：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对于前面所讲的等起再学习一下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所谓等起分二种：即因彼时之等起，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其一初心二正心。见断之识为加行，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意为修断乃二者，五根识则为正行。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所谓的“等起”分了两种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一叫做因时等起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第二叫做彼时等起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因彼时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“时”字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因和彼配在一起看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其一初心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其一就是初心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因时等起就是初心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彼时等起就是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分了初心和正心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见断之识为加行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如果说见断之识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初心或者只是因时等起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也没有正心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“意为修断乃二者”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所谓的意识是修断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乃二者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意思是说因时等起也有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彼时等起也有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正行也有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“五根识则为正行”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是外散的法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或者说它只有正心没有初心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只有正行没有加行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此处的因时等起和彼时等起相当于后面的初心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为什么这样讲呢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因为要解释经典中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前面说了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欲界当中没有有覆无记的有表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有覆无记属于见断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见断引发不了有表色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真的引发不了有表色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经典当中的一句话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邪见中生邪分别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】，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邪分别是意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邪语是语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邪业是身体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就是说身语意里边都有了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邪语和邪业是身语的自性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身语的自性难道不是有表吗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不好的语言和行为就是有表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邪见是什么呢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邪见就是见断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如果见断不能引发有表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此处怎么说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邪见中生邪分别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呢？这里不是通过见断的邪见引发了邪分别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邪语和邪业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吗？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邪业是身体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语言的有表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这是不是就相违了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？这里解释就不相违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所谓的等起分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一个叫做因时等起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因时等起就是初心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要做一个事情之前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发心听课或者修加行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想要修加行的心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是做事之前最初的发心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等起，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这个“彼”字是什么意思呢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彼字就是正在做这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事情了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我不单单是发了心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而且现在正在磕头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念皈依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叫做彼时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正在做这个事情的时候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我的初心有没有舍弃呢？我的初心还没有舍弃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通过想要修加行的心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引发了修加行的行为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发心修加行的心也没有断掉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正在做这个事情的等起就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第一个是初心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第二个是正心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见断之识为加行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前面讲到的邪见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见断之识其实只是一个加行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不具有彼时等起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彼时等起是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身语方面的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它是不具有彼时等起的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因为邪见是一种见断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只是对正理的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迷惑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可以作为什么呢？见断可以做为引发彼时等起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业寻伺的助缘。我们现在的邪见引发一个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由寻伺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再引发邪语和邪业，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寻伺是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可以外散的。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思心所可以引发外在，它是修断方面的法，可以引断外在的身语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所以思心所产生的时候，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引发邪的身业和语业，这时邪见内观的作用已经断了，只是负责引发一个作为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的助缘，然后通过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再引发外在的邪语、邪业，中间有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真正引发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外在的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邪语、邪业，必须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修断的烦恼才可以引发身语的有表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外在身语的有表修断的烦恼是谁引发的呢？修断的烦恼是通过邪见引发的。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内观邪见的见所断，只是引发一个思心所，或者引发一个寻伺，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寻伺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可以引发一个外在的邪语和邪业。此处的邪业只是作为因时等起，没有作为彼时等起。彼时等起中没有邪见的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佛经当中这样讲，也是可以理解的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。有些法在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见断之识它只是做一个初心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，它没有正行。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，意识作为修断是二者，一方面修断作为初心，也可以作为正心，两个都可以的，在因时等起当中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，在彼时等起当中也有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五根识则为正行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是无分别外观识的缘故，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等起当中有因时等起和彼时等起两种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没有办法作为因时等起，作为彼时等起是可以的。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解释了佛经当中所讲到的意义，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见断不能引发有表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见断可以引发邪分别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邪业，二者之间不相违的问题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因时等起和彼时等起在诸识当中，见断之识只有因时等起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意识，可以有两者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五根识只有彼时等起，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从这方面做了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一些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今天我们就学习到这个地方。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所南德义檀嘉热巴涅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此福已得一切智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托内尼波札南潘协将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摧伏一切过患敌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杰嘎纳其瓦隆彻巴耶 生老病死犹波涛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哲波措利卓瓦卓瓦效 愿度有海诸有情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E12"/>
    <w:rsid w:val="00002D7F"/>
    <w:rsid w:val="00012743"/>
    <w:rsid w:val="000A2F8A"/>
    <w:rsid w:val="000A3B85"/>
    <w:rsid w:val="000A74F0"/>
    <w:rsid w:val="000C0553"/>
    <w:rsid w:val="000C55D1"/>
    <w:rsid w:val="000C6CC6"/>
    <w:rsid w:val="000D2C13"/>
    <w:rsid w:val="000D3287"/>
    <w:rsid w:val="000D68CD"/>
    <w:rsid w:val="000F535D"/>
    <w:rsid w:val="00106A10"/>
    <w:rsid w:val="00126C4A"/>
    <w:rsid w:val="0013587D"/>
    <w:rsid w:val="00157DDE"/>
    <w:rsid w:val="00186122"/>
    <w:rsid w:val="0019371C"/>
    <w:rsid w:val="001A0B21"/>
    <w:rsid w:val="001B3FC4"/>
    <w:rsid w:val="001D6F21"/>
    <w:rsid w:val="001E04AF"/>
    <w:rsid w:val="001F3EA3"/>
    <w:rsid w:val="002017D2"/>
    <w:rsid w:val="00262DE1"/>
    <w:rsid w:val="002927E0"/>
    <w:rsid w:val="002C072C"/>
    <w:rsid w:val="002D4FAD"/>
    <w:rsid w:val="002D7D25"/>
    <w:rsid w:val="00302655"/>
    <w:rsid w:val="00330A59"/>
    <w:rsid w:val="00334997"/>
    <w:rsid w:val="003540DF"/>
    <w:rsid w:val="00365472"/>
    <w:rsid w:val="003A2452"/>
    <w:rsid w:val="003A6307"/>
    <w:rsid w:val="003F06AC"/>
    <w:rsid w:val="00402F70"/>
    <w:rsid w:val="004144A5"/>
    <w:rsid w:val="0042573D"/>
    <w:rsid w:val="00471381"/>
    <w:rsid w:val="004B0F46"/>
    <w:rsid w:val="0051565F"/>
    <w:rsid w:val="005A3019"/>
    <w:rsid w:val="005B54B7"/>
    <w:rsid w:val="005C0DDA"/>
    <w:rsid w:val="005C1B72"/>
    <w:rsid w:val="005E19B2"/>
    <w:rsid w:val="005E373A"/>
    <w:rsid w:val="0060632E"/>
    <w:rsid w:val="00613132"/>
    <w:rsid w:val="00666DD0"/>
    <w:rsid w:val="006A48BA"/>
    <w:rsid w:val="006B39B1"/>
    <w:rsid w:val="006B3B50"/>
    <w:rsid w:val="006E1393"/>
    <w:rsid w:val="0070560E"/>
    <w:rsid w:val="00721239"/>
    <w:rsid w:val="0073050E"/>
    <w:rsid w:val="0075127C"/>
    <w:rsid w:val="00760877"/>
    <w:rsid w:val="00773E12"/>
    <w:rsid w:val="007A075D"/>
    <w:rsid w:val="007F107A"/>
    <w:rsid w:val="008B5155"/>
    <w:rsid w:val="00904E04"/>
    <w:rsid w:val="00931538"/>
    <w:rsid w:val="00950634"/>
    <w:rsid w:val="009613A5"/>
    <w:rsid w:val="009733A8"/>
    <w:rsid w:val="00992E07"/>
    <w:rsid w:val="009B06DE"/>
    <w:rsid w:val="009C758F"/>
    <w:rsid w:val="009D1902"/>
    <w:rsid w:val="009D7B10"/>
    <w:rsid w:val="009E70F2"/>
    <w:rsid w:val="00A22775"/>
    <w:rsid w:val="00A46179"/>
    <w:rsid w:val="00A75DAD"/>
    <w:rsid w:val="00A9434B"/>
    <w:rsid w:val="00AB6657"/>
    <w:rsid w:val="00AC5C2E"/>
    <w:rsid w:val="00AC7E91"/>
    <w:rsid w:val="00B64F43"/>
    <w:rsid w:val="00BE0F08"/>
    <w:rsid w:val="00C01858"/>
    <w:rsid w:val="00C061F4"/>
    <w:rsid w:val="00CA0154"/>
    <w:rsid w:val="00CA58F5"/>
    <w:rsid w:val="00CC0211"/>
    <w:rsid w:val="00CE16B5"/>
    <w:rsid w:val="00CF6D4C"/>
    <w:rsid w:val="00D20361"/>
    <w:rsid w:val="00D24C7B"/>
    <w:rsid w:val="00D30E08"/>
    <w:rsid w:val="00D47544"/>
    <w:rsid w:val="00D62BC2"/>
    <w:rsid w:val="00D650DB"/>
    <w:rsid w:val="00DA62A8"/>
    <w:rsid w:val="00DA6EF0"/>
    <w:rsid w:val="00DC3BB8"/>
    <w:rsid w:val="00DD719B"/>
    <w:rsid w:val="00DE4563"/>
    <w:rsid w:val="00E210DC"/>
    <w:rsid w:val="00E31D68"/>
    <w:rsid w:val="00E379DD"/>
    <w:rsid w:val="00E74CFC"/>
    <w:rsid w:val="00E86077"/>
    <w:rsid w:val="00E86489"/>
    <w:rsid w:val="00EA115A"/>
    <w:rsid w:val="00EB009D"/>
    <w:rsid w:val="00EB016B"/>
    <w:rsid w:val="00ED0BB5"/>
    <w:rsid w:val="00ED1843"/>
    <w:rsid w:val="00ED6DE2"/>
    <w:rsid w:val="00F2162A"/>
    <w:rsid w:val="00F761CB"/>
    <w:rsid w:val="00F8170C"/>
    <w:rsid w:val="00FA5CD4"/>
    <w:rsid w:val="00FE7B2D"/>
    <w:rsid w:val="114E5746"/>
    <w:rsid w:val="1DD53631"/>
    <w:rsid w:val="2C676ED7"/>
    <w:rsid w:val="39691B11"/>
    <w:rsid w:val="45F429D2"/>
    <w:rsid w:val="4BE441D9"/>
    <w:rsid w:val="530516E0"/>
    <w:rsid w:val="5ADC5F48"/>
    <w:rsid w:val="61932F9D"/>
    <w:rsid w:val="6ACC1DF6"/>
    <w:rsid w:val="706849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j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24</Pages>
  <Words>2192</Words>
  <Characters>12500</Characters>
  <Lines>104</Lines>
  <Paragraphs>29</Paragraphs>
  <TotalTime>0</TotalTime>
  <ScaleCrop>false</ScaleCrop>
  <LinksUpToDate>false</LinksUpToDate>
  <CharactersWithSpaces>14663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2015-02-02T03:21:00Z</dcterms:created>
  <dc:creator>Administrator</dc:creator>
  <cp:lastModifiedBy>马士茵</cp:lastModifiedBy>
  <dcterms:modified xsi:type="dcterms:W3CDTF">2016-04-03T10:19:11Z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